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394"/>
      </w:tblGrid>
      <w:tr w:rsidR="007C2F83" w:rsidRPr="00ED47D0" w:rsidTr="007C2F83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F83" w:rsidRPr="00ED47D0" w:rsidRDefault="00ED47D0" w:rsidP="00ED47D0">
            <w:pPr>
              <w:jc w:val="center"/>
              <w:rPr>
                <w:rFonts w:eastAsia="Times New Roman" w:cs="Arial"/>
                <w:color w:val="000000" w:themeColor="text1"/>
                <w:sz w:val="28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Los vicios capitales en la tradición cristiana</w:t>
            </w:r>
          </w:p>
          <w:p w:rsidR="00D4746B" w:rsidRPr="00ED47D0" w:rsidRDefault="00D4746B" w:rsidP="00ED47D0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ED47D0">
              <w:rPr>
                <w:rFonts w:eastAsia="Times New Roman" w:cs="Arial"/>
                <w:color w:val="000000" w:themeColor="text1"/>
                <w:lang w:eastAsia="es-CL"/>
              </w:rPr>
              <w:t>CEG</w:t>
            </w:r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ED47D0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ED47D0">
              <w:rPr>
                <w:rFonts w:eastAsia="Times New Roman" w:cs="Arial"/>
                <w:color w:val="000000" w:themeColor="text1"/>
                <w:lang w:eastAsia="es-CL"/>
              </w:rPr>
              <w:t>2924</w:t>
            </w:r>
            <w:r w:rsidR="004C7D2D"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ED47D0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ED47D0">
              <w:rPr>
                <w:rFonts w:eastAsia="Times New Roman" w:cs="Arial"/>
                <w:color w:val="000000" w:themeColor="text1"/>
                <w:lang w:eastAsia="es-CL"/>
              </w:rPr>
              <w:t>2do semestre 2019</w:t>
            </w:r>
            <w:bookmarkStart w:id="0" w:name="_GoBack"/>
            <w:bookmarkEnd w:id="0"/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ED47D0">
              <w:rPr>
                <w:rFonts w:eastAsia="Times New Roman" w:cs="Arial"/>
                <w:color w:val="000000" w:themeColor="text1"/>
                <w:lang w:eastAsia="es-CL"/>
              </w:rPr>
              <w:t>3</w:t>
            </w:r>
          </w:p>
        </w:tc>
      </w:tr>
      <w:tr w:rsidR="00890C21" w:rsidRPr="00ED47D0" w:rsidTr="00554FAD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C21" w:rsidRPr="00ED47D0" w:rsidRDefault="00890C21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ED47D0">
              <w:rPr>
                <w:rFonts w:eastAsia="Times New Roman" w:cs="Arial"/>
                <w:color w:val="000000" w:themeColor="text1"/>
                <w:lang w:eastAsia="es-CL"/>
              </w:rPr>
              <w:t>90</w:t>
            </w:r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ED47D0">
              <w:rPr>
                <w:rFonts w:eastAsia="Times New Roman" w:cs="Arial"/>
                <w:color w:val="000000" w:themeColor="text1"/>
                <w:lang w:eastAsia="es-CL"/>
              </w:rPr>
              <w:t xml:space="preserve">2 </w:t>
            </w:r>
            <w:proofErr w:type="spellStart"/>
            <w:r w:rsidR="00890C21" w:rsidRPr="00ED47D0">
              <w:rPr>
                <w:rFonts w:eastAsia="Times New Roman" w:cs="Arial"/>
                <w:color w:val="000000" w:themeColor="text1"/>
                <w:lang w:eastAsia="es-CL"/>
              </w:rPr>
              <w:t>hrs</w:t>
            </w:r>
            <w:proofErr w:type="spellEnd"/>
            <w:r w:rsidR="00890C21" w:rsidRPr="00ED47D0">
              <w:rPr>
                <w:rFonts w:eastAsia="Times New Roman" w:cs="Arial"/>
                <w:color w:val="000000" w:themeColor="text1"/>
                <w:lang w:eastAsia="es-CL"/>
              </w:rPr>
              <w:t>. semanales (30-32)</w:t>
            </w:r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ED47D0">
              <w:rPr>
                <w:rFonts w:eastAsia="Times New Roman" w:cs="Arial"/>
                <w:color w:val="000000" w:themeColor="text1"/>
                <w:lang w:eastAsia="es-CL"/>
              </w:rPr>
              <w:t>60</w:t>
            </w:r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ED47D0">
              <w:rPr>
                <w:rFonts w:eastAsia="Times New Roman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ED47D0">
              <w:rPr>
                <w:rFonts w:eastAsia="Times New Roman" w:cs="Arial"/>
                <w:color w:val="000000" w:themeColor="text1"/>
                <w:lang w:eastAsia="es-CL"/>
              </w:rPr>
              <w:t>NO HAY</w:t>
            </w:r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Default="00ED47D0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Nicolás González Vidal</w:t>
            </w:r>
          </w:p>
          <w:p w:rsidR="00ED47D0" w:rsidRPr="00ED47D0" w:rsidRDefault="00604D94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hyperlink r:id="rId7" w:history="1">
              <w:r w:rsidR="00ED47D0" w:rsidRPr="00EC0F88">
                <w:rPr>
                  <w:rStyle w:val="Hipervnculo"/>
                  <w:rFonts w:eastAsia="Times New Roman" w:cs="Arial"/>
                  <w:lang w:eastAsia="es-CL"/>
                </w:rPr>
                <w:t>nigonzalezv@uandes.cl</w:t>
              </w:r>
            </w:hyperlink>
            <w:r w:rsidR="00ED47D0">
              <w:rPr>
                <w:rFonts w:eastAsia="Times New Roman" w:cs="Arial"/>
                <w:color w:val="000000" w:themeColor="text1"/>
                <w:lang w:eastAsia="es-CL"/>
              </w:rPr>
              <w:t xml:space="preserve">  </w:t>
            </w:r>
            <w:hyperlink r:id="rId8" w:history="1">
              <w:r w:rsidR="00ED47D0" w:rsidRPr="00EC0F88">
                <w:rPr>
                  <w:rStyle w:val="Hipervnculo"/>
                  <w:rFonts w:eastAsia="Times New Roman" w:cs="Arial"/>
                  <w:lang w:eastAsia="es-CL"/>
                </w:rPr>
                <w:t>nigonzalezv@gmail.com</w:t>
              </w:r>
            </w:hyperlink>
            <w:r w:rsidR="00ED47D0"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ED47D0" w:rsidTr="007C2F83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7C2F83" w:rsidRPr="00ED47D0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D0" w:rsidRDefault="00ED47D0" w:rsidP="00ED47D0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:rsidR="00ED47D0" w:rsidRPr="00ED47D0" w:rsidRDefault="00ED47D0" w:rsidP="00ED47D0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Para los autores medievales, junto con el conocimiento de Dios, el saber acerca del hombre mismo será su principal objeto de interés, dejando en un segundo plano todo lo relativo a la naturaleza y el mundo físico. </w:t>
            </w:r>
          </w:p>
          <w:p w:rsidR="00ED47D0" w:rsidRPr="00ED47D0" w:rsidRDefault="00ED47D0" w:rsidP="00ED47D0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Cs/>
                <w:color w:val="000000" w:themeColor="text1"/>
                <w:lang w:eastAsia="es-CL"/>
              </w:rPr>
              <w:t>Ahora bien, uno de los ámbitos donde esta preocupación por el conocimiento de sí mismo se revela con particular genio y profundidad es el de la doctrina sobre los ‘vicios capitales’ (soberbia, vanagloria, avaricia, envidia, ira, acedia, gula y lujuria). En efecto, la especulación en torno a estos vicios pretende desentrañar las dimensiones del mal al interior del hombre, en todas sus manifestaciones, dinamismos y conexiones.</w:t>
            </w:r>
          </w:p>
          <w:p w:rsidR="005A5370" w:rsidRDefault="00ED47D0" w:rsidP="00ED47D0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Cs/>
                <w:color w:val="000000" w:themeColor="text1"/>
                <w:lang w:eastAsia="es-CL"/>
              </w:rPr>
              <w:t>El legado que la cultura patrística y medieval nos deja en torno a los vicios capitales es de una riqueza enorme y vale la pena conocerlo, sobre todo si se tiene a la vista la perenne vigencia de estas miserias humanas que, como tales, no pierden nada de su actualidad con el paso de los siglos.</w:t>
            </w:r>
          </w:p>
          <w:p w:rsidR="00ED47D0" w:rsidRPr="00ED47D0" w:rsidRDefault="00ED47D0" w:rsidP="00ED47D0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7C2F83" w:rsidRPr="00ED47D0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ED47D0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ED47D0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Aporte al Perfil de Egreso</w:t>
            </w:r>
            <w:r w:rsidR="00651B28"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 </w:t>
            </w:r>
            <w:r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/ Graduación</w:t>
            </w:r>
          </w:p>
        </w:tc>
      </w:tr>
      <w:tr w:rsidR="007C2F83" w:rsidRPr="00ED47D0" w:rsidTr="00750A91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B28" w:rsidRPr="00ED47D0" w:rsidRDefault="00651B28" w:rsidP="00651B28">
            <w:pPr>
              <w:jc w:val="left"/>
              <w:rPr>
                <w:rFonts w:eastAsia="Times New Roman" w:cs="Arial"/>
                <w:color w:val="000000" w:themeColor="text1"/>
                <w:u w:val="single"/>
                <w:lang w:eastAsia="es-CL"/>
              </w:rPr>
            </w:pPr>
          </w:p>
          <w:p w:rsidR="0033295F" w:rsidRPr="00ED47D0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33295F" w:rsidRPr="00ED47D0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33295F" w:rsidRPr="00ED47D0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ED47D0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ED47D0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50A91" w:rsidRPr="00ED47D0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0A91" w:rsidRPr="00ED47D0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50A91" w:rsidRPr="00ED47D0" w:rsidTr="00750A91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A91" w:rsidRPr="00ED47D0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ED47D0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7C2F83" w:rsidRPr="00ED47D0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7D0" w:rsidRDefault="00ED47D0" w:rsidP="000D439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7F5608" w:rsidRPr="00ED47D0" w:rsidRDefault="00ED47D0" w:rsidP="000D439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color w:val="000000" w:themeColor="text1"/>
                <w:lang w:eastAsia="es-CL"/>
              </w:rPr>
              <w:t>Realizar una presentación general de la historia y sistematización de los pecados capitales y exponer algunos de los tratamientos que diversos autores han realizado de algunos de ellos en particular.</w:t>
            </w:r>
          </w:p>
        </w:tc>
      </w:tr>
      <w:tr w:rsidR="007C2F83" w:rsidRPr="00ED47D0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ED47D0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ED47D0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ED47D0" w:rsidTr="00587BA1">
        <w:trPr>
          <w:trHeight w:val="8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ED47D0" w:rsidTr="00587BA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Contenidos/Unidades Temáticas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ED47D0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4B" w:rsidRPr="00E039F0" w:rsidRDefault="00E039F0" w:rsidP="00E039F0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I.-</w:t>
            </w:r>
            <w:r w:rsidR="00ED47D0" w:rsidRPr="00E039F0">
              <w:rPr>
                <w:rFonts w:eastAsia="Times New Roman" w:cs="Arial"/>
                <w:color w:val="000000" w:themeColor="text1"/>
                <w:lang w:eastAsia="es-CL"/>
              </w:rPr>
              <w:t>Narcisismo, sadismo y destructividad según Erich Fromm.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4B" w:rsidRPr="00ED47D0" w:rsidRDefault="00AB654B" w:rsidP="00AB654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7F" w:rsidRPr="00ED47D0" w:rsidRDefault="00E039F0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II.- </w:t>
            </w:r>
            <w:r w:rsidR="00ED47D0" w:rsidRPr="00ED47D0">
              <w:rPr>
                <w:rFonts w:eastAsia="Times New Roman" w:cs="Arial"/>
                <w:color w:val="000000" w:themeColor="text1"/>
                <w:lang w:eastAsia="es-CL"/>
              </w:rPr>
              <w:t>El problema moral y la elección. Moral, norma y libertad.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7F" w:rsidRPr="00ED47D0" w:rsidRDefault="0029097F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ED47D0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D0" w:rsidRPr="00ED47D0" w:rsidRDefault="00E039F0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III.- </w:t>
            </w:r>
            <w:r w:rsidR="00ED47D0" w:rsidRPr="00ED47D0">
              <w:rPr>
                <w:rFonts w:eastAsia="Times New Roman" w:cs="Arial"/>
                <w:color w:val="000000" w:themeColor="text1"/>
                <w:lang w:eastAsia="es-CL"/>
              </w:rPr>
              <w:t>El origen del mal según Juan Pablo II y Romano Guardini.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D0" w:rsidRPr="00ED47D0" w:rsidRDefault="00ED47D0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ED47D0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D0" w:rsidRPr="00ED47D0" w:rsidRDefault="00E039F0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IV.- </w:t>
            </w:r>
            <w:r w:rsidR="00ED47D0" w:rsidRPr="00ED47D0">
              <w:rPr>
                <w:rFonts w:eastAsia="Times New Roman" w:cs="Arial"/>
                <w:color w:val="000000" w:themeColor="text1"/>
                <w:lang w:eastAsia="es-CL"/>
              </w:rPr>
              <w:t>Los pecados capitales: concepto, naturaleza y características.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D0" w:rsidRPr="00ED47D0" w:rsidRDefault="00ED47D0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ED47D0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D0" w:rsidRPr="00ED47D0" w:rsidRDefault="00E039F0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V.- </w:t>
            </w:r>
            <w:r w:rsidRPr="00E039F0">
              <w:rPr>
                <w:rFonts w:eastAsia="Times New Roman" w:cs="Arial"/>
                <w:color w:val="000000" w:themeColor="text1"/>
                <w:lang w:eastAsia="es-CL"/>
              </w:rPr>
              <w:t>La soberbia y la vanagloria en Juan Casiano, Gregorio Magno y Tomás de Aquino.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D0" w:rsidRPr="00ED47D0" w:rsidRDefault="00ED47D0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ED47D0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D0" w:rsidRPr="00ED47D0" w:rsidRDefault="00E039F0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VI.- </w:t>
            </w:r>
            <w:r w:rsidRPr="00E039F0">
              <w:rPr>
                <w:rFonts w:eastAsia="Times New Roman" w:cs="Arial"/>
                <w:color w:val="000000" w:themeColor="text1"/>
                <w:lang w:eastAsia="es-CL"/>
              </w:rPr>
              <w:t>La envidia en Basilio de Cesarea, Agustín de Hipona y Gregorio Magno.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D0" w:rsidRPr="00ED47D0" w:rsidRDefault="00ED47D0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ED47D0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D0" w:rsidRPr="00ED47D0" w:rsidRDefault="00E039F0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VII.- </w:t>
            </w:r>
            <w:r w:rsidRPr="00E039F0">
              <w:rPr>
                <w:rFonts w:eastAsia="Times New Roman" w:cs="Arial"/>
                <w:color w:val="000000" w:themeColor="text1"/>
                <w:lang w:eastAsia="es-CL"/>
              </w:rPr>
              <w:t>La envidia e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n Aristóteles y Tomás de Aquino.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D0" w:rsidRPr="00ED47D0" w:rsidRDefault="00ED47D0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ED47D0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D0" w:rsidRPr="00ED47D0" w:rsidRDefault="00E039F0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VIII.- </w:t>
            </w:r>
            <w:r w:rsidRPr="00E039F0">
              <w:rPr>
                <w:rFonts w:eastAsia="Times New Roman" w:cs="Arial"/>
                <w:color w:val="000000" w:themeColor="text1"/>
                <w:lang w:eastAsia="es-CL"/>
              </w:rPr>
              <w:t>El resentimiento en Friedrich Nietzsche y Max Scheler.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D0" w:rsidRPr="00ED47D0" w:rsidRDefault="00ED47D0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ED47D0" w:rsidTr="00587BA1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52D" w:rsidRPr="00ED47D0" w:rsidRDefault="00E039F0" w:rsidP="005E752D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IX.- </w:t>
            </w:r>
            <w:r w:rsidRPr="00E039F0">
              <w:rPr>
                <w:rFonts w:eastAsia="Times New Roman" w:cs="Arial"/>
                <w:color w:val="000000" w:themeColor="text1"/>
                <w:lang w:eastAsia="es-CL"/>
              </w:rPr>
              <w:t>La simulación y la hipocresía en Gregorio Magno y Tomás de Aquino.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C3" w:rsidRPr="00ED47D0" w:rsidRDefault="000A73C3" w:rsidP="000A73C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ED47D0" w:rsidTr="00587BA1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E9C" w:rsidRPr="00E039F0" w:rsidRDefault="00E039F0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X.- </w:t>
            </w:r>
            <w:r w:rsidRPr="00E039F0">
              <w:rPr>
                <w:rFonts w:eastAsia="Times New Roman" w:cs="Arial"/>
                <w:color w:val="000000" w:themeColor="text1"/>
                <w:lang w:eastAsia="es-CL"/>
              </w:rPr>
              <w:t>La ira, el odio y la venganza en Tomás de Aquino / El perdón en autores contemporáneos.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829" w:rsidRPr="00ED47D0" w:rsidRDefault="009E0829" w:rsidP="009E0829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ED47D0" w:rsidTr="007C2F83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  <w:p w:rsidR="00E039F0" w:rsidRDefault="00E039F0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E039F0" w:rsidRPr="00E039F0" w:rsidRDefault="00E039F0" w:rsidP="007C2F83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E039F0">
              <w:rPr>
                <w:rFonts w:eastAsia="Times New Roman" w:cs="Arial"/>
                <w:bCs/>
                <w:color w:val="000000" w:themeColor="text1"/>
                <w:lang w:eastAsia="es-CL"/>
              </w:rPr>
              <w:t>El curso se desarrollará, principalmente, a través de clases expositivas y comentario de textos, abiertas al diálogo y la discusión. Tal diálogo y análisis surgirá a partir de los comentarios, reflexiones y preguntas de los mismos alumnos, por lo que se agradecerá su activa participación durante las clases.</w:t>
            </w:r>
          </w:p>
          <w:p w:rsidR="00E039F0" w:rsidRPr="00ED47D0" w:rsidRDefault="00E039F0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A22F66" w:rsidRPr="00ED47D0" w:rsidTr="00587BA1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F66" w:rsidRPr="00ED47D0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542BCB" w:rsidRPr="00ED47D0" w:rsidRDefault="00542BCB" w:rsidP="00542BC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F66" w:rsidRPr="00ED47D0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ED47D0" w:rsidTr="00D6505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F66" w:rsidRPr="00ED47D0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D65054" w:rsidRPr="00ED47D0" w:rsidTr="002325B6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5B6" w:rsidRPr="00ED47D0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:rsidR="002325B6" w:rsidRPr="00ED47D0" w:rsidRDefault="00E039F0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Evaluación</w:t>
            </w:r>
            <w:r w:rsidR="002325B6" w:rsidRPr="00ED47D0">
              <w:rPr>
                <w:rFonts w:eastAsia="Cambria" w:cs="Arial"/>
                <w:lang w:val="es-ES_tradnl" w:eastAsia="es-ES_tradnl"/>
              </w:rPr>
              <w:t xml:space="preserve"> 1</w:t>
            </w:r>
            <w:r>
              <w:rPr>
                <w:rFonts w:eastAsia="Cambria" w:cs="Arial"/>
                <w:lang w:val="es-ES_tradnl" w:eastAsia="es-ES_tradnl"/>
              </w:rPr>
              <w:t xml:space="preserve">: </w:t>
            </w:r>
            <w:proofErr w:type="gramStart"/>
            <w:r>
              <w:rPr>
                <w:rFonts w:eastAsia="Cambria" w:cs="Arial"/>
                <w:lang w:val="es-ES_tradnl" w:eastAsia="es-ES_tradnl"/>
              </w:rPr>
              <w:t>Ensayo :</w:t>
            </w:r>
            <w:proofErr w:type="gramEnd"/>
            <w:r>
              <w:rPr>
                <w:rFonts w:eastAsia="Cambria" w:cs="Arial"/>
                <w:lang w:val="es-ES_tradnl" w:eastAsia="es-ES_tradnl"/>
              </w:rPr>
              <w:t xml:space="preserve"> 35</w:t>
            </w:r>
            <w:r w:rsidR="002325B6" w:rsidRPr="00ED47D0">
              <w:rPr>
                <w:rFonts w:eastAsia="Cambria" w:cs="Arial"/>
                <w:lang w:val="es-ES_tradnl" w:eastAsia="es-ES_tradnl"/>
              </w:rPr>
              <w:t>%</w:t>
            </w:r>
          </w:p>
          <w:p w:rsidR="002325B6" w:rsidRPr="00ED47D0" w:rsidRDefault="00E039F0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Evaluación 2</w:t>
            </w:r>
            <w:r w:rsidR="002325B6" w:rsidRPr="00ED47D0">
              <w:rPr>
                <w:rFonts w:eastAsia="Cambria" w:cs="Arial"/>
                <w:lang w:val="es-ES_tradnl" w:eastAsia="es-ES_tradnl"/>
              </w:rPr>
              <w:t xml:space="preserve">: </w:t>
            </w:r>
            <w:proofErr w:type="gramStart"/>
            <w:r>
              <w:rPr>
                <w:rFonts w:eastAsia="Cambria" w:cs="Arial"/>
                <w:lang w:val="es-ES_tradnl" w:eastAsia="es-ES_tradnl"/>
              </w:rPr>
              <w:t>Ensayo :</w:t>
            </w:r>
            <w:proofErr w:type="gramEnd"/>
            <w:r>
              <w:rPr>
                <w:rFonts w:eastAsia="Cambria" w:cs="Arial"/>
                <w:lang w:val="es-ES_tradnl" w:eastAsia="es-ES_tradnl"/>
              </w:rPr>
              <w:t xml:space="preserve"> 35</w:t>
            </w:r>
            <w:r w:rsidR="002325B6" w:rsidRPr="00ED47D0">
              <w:rPr>
                <w:rFonts w:eastAsia="Cambria" w:cs="Arial"/>
                <w:lang w:val="es-ES_tradnl" w:eastAsia="es-ES_tradnl"/>
              </w:rPr>
              <w:t>%</w:t>
            </w:r>
          </w:p>
          <w:p w:rsidR="002325B6" w:rsidRPr="00ED47D0" w:rsidRDefault="00E039F0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Evaluación</w:t>
            </w:r>
            <w:r w:rsidR="002325B6" w:rsidRPr="00ED47D0">
              <w:rPr>
                <w:rFonts w:eastAsia="Cambria" w:cs="Arial"/>
                <w:lang w:val="es-ES_tradnl" w:eastAsia="es-ES_tradnl"/>
              </w:rPr>
              <w:t xml:space="preserve"> final: </w:t>
            </w:r>
            <w:r>
              <w:rPr>
                <w:rFonts w:eastAsia="Cambria" w:cs="Arial"/>
                <w:lang w:val="es-ES_tradnl" w:eastAsia="es-ES_tradnl"/>
              </w:rPr>
              <w:t xml:space="preserve">Examen: </w:t>
            </w:r>
            <w:r w:rsidR="002325B6" w:rsidRPr="00ED47D0">
              <w:rPr>
                <w:rFonts w:eastAsia="Cambria" w:cs="Arial"/>
                <w:lang w:val="es-ES_tradnl" w:eastAsia="es-ES_tradnl"/>
              </w:rPr>
              <w:t xml:space="preserve">30% </w:t>
            </w:r>
          </w:p>
          <w:p w:rsidR="002325B6" w:rsidRPr="00ED47D0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:rsidR="00E039F0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ED47D0">
              <w:rPr>
                <w:rFonts w:eastAsia="Cambria" w:cs="Arial"/>
                <w:lang w:val="es-ES_tradnl" w:eastAsia="es-ES_tradnl"/>
              </w:rPr>
              <w:t xml:space="preserve">La nota mínima de presentación a examen será de 3,0. </w:t>
            </w:r>
          </w:p>
          <w:p w:rsidR="002325B6" w:rsidRPr="00ED47D0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ED47D0">
              <w:rPr>
                <w:rFonts w:eastAsia="Cambria" w:cs="Arial"/>
                <w:lang w:val="es-ES_tradnl" w:eastAsia="es-ES_tradnl"/>
              </w:rPr>
              <w:t>Para presentarse a examen se requiere un 60% de asistencia.</w:t>
            </w:r>
          </w:p>
          <w:p w:rsidR="002325B6" w:rsidRPr="00ED47D0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ED47D0">
              <w:rPr>
                <w:rFonts w:eastAsia="Cambria" w:cs="Arial"/>
                <w:lang w:val="es-ES_tradnl" w:eastAsia="es-ES_tradnl"/>
              </w:rPr>
              <w:t xml:space="preserve">No habrá exámenes de repetición </w:t>
            </w:r>
            <w:r w:rsidR="00E039F0">
              <w:rPr>
                <w:rFonts w:eastAsia="Cambria" w:cs="Arial"/>
                <w:lang w:val="es-ES_tradnl" w:eastAsia="es-ES_tradnl"/>
              </w:rPr>
              <w:t>y la nota que se obtenga no</w:t>
            </w:r>
            <w:r w:rsidRPr="00ED47D0">
              <w:rPr>
                <w:rFonts w:eastAsia="Cambria" w:cs="Arial"/>
                <w:lang w:val="es-ES_tradnl" w:eastAsia="es-ES_tradnl"/>
              </w:rPr>
              <w:t xml:space="preserve"> estará condicionada para</w:t>
            </w:r>
            <w:r w:rsidR="00E039F0">
              <w:rPr>
                <w:rFonts w:eastAsia="Cambria" w:cs="Arial"/>
                <w:lang w:val="es-ES_tradnl" w:eastAsia="es-ES_tradnl"/>
              </w:rPr>
              <w:t xml:space="preserve"> aprobar el ramo, es decir, no</w:t>
            </w:r>
            <w:r w:rsidRPr="00ED47D0">
              <w:rPr>
                <w:rFonts w:eastAsia="Cambria" w:cs="Arial"/>
                <w:lang w:val="es-ES_tradnl" w:eastAsia="es-ES_tradnl"/>
              </w:rPr>
              <w:t xml:space="preserve"> tendrá carácter de reprobatorio.</w:t>
            </w:r>
          </w:p>
          <w:p w:rsidR="002325B6" w:rsidRPr="00ED47D0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ED47D0">
              <w:rPr>
                <w:rFonts w:eastAsia="Cambria" w:cs="Arial"/>
                <w:lang w:val="es-ES_tradnl" w:eastAsia="es-ES_tradnl"/>
              </w:rPr>
              <w:t xml:space="preserve">La nota de aprobación de la asignatura será de un 4,0. </w:t>
            </w:r>
          </w:p>
          <w:p w:rsidR="002325B6" w:rsidRPr="00ED47D0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:rsidR="00D65054" w:rsidRPr="00ED47D0" w:rsidRDefault="00D65054" w:rsidP="00D65054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</w:p>
        </w:tc>
      </w:tr>
      <w:tr w:rsidR="00A22F66" w:rsidRPr="00ED47D0" w:rsidTr="00587BA1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22F66" w:rsidRPr="00ED47D0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22F66" w:rsidRPr="00ED47D0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ED47D0" w:rsidTr="0069239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F66" w:rsidRPr="00ED47D0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ED47D0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354934" w:rsidRPr="007C2F83" w:rsidTr="0035493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934" w:rsidRPr="00ED47D0" w:rsidRDefault="00354934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-Selección de textos entregada por el profesor.</w:t>
            </w:r>
          </w:p>
          <w:p w:rsidR="00587BA1" w:rsidRDefault="00587BA1" w:rsidP="00587BA1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587BA1" w:rsidRDefault="00587BA1" w:rsidP="00587BA1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Bibliografía complementaria o de consulta:</w:t>
            </w:r>
          </w:p>
          <w:p w:rsidR="00587BA1" w:rsidRDefault="00587BA1" w:rsidP="00587BA1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u w:val="single"/>
                <w:lang w:eastAsia="es-CL"/>
              </w:rPr>
              <w:t>Libros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:</w:t>
            </w:r>
          </w:p>
          <w:p w:rsidR="00587BA1" w:rsidRDefault="00587BA1" w:rsidP="00587BA1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-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Agustín,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Confesiones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estudio preliminar, traducción directa y notas de Silvia 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Magnavacca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, Losada, Buenos Aires, 2005.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-Aristóteles,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Retórica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, introducción, traducción y notas de Quintín Racionero, Gredos, Madrid, 2000.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-Basilio de Cesarea,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Sobre la envidia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en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Panegíricos a los mártires-Homilías contra las pasiones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, Ciudad Nueva, Madrid, 2007.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-Casiano, Juan,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Colaciones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I, 2ª edición, Rialp, Madrid, 1998.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_________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Colaciones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II, 2ª edición, Rialp, Madrid, 1998.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_________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Instituciones Cenobíticas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traducción de Mauro 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Matthei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Ecuam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, Zamora, 2000.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-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Evagrio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Póntico,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Obras espirituales. Tratado práctico, A los monjes, Exhortación a una virgen, Sobre la oración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, introducción y notas de José I. González Villanueva y traducción de Juan Pablo Rubio Sadia, Ciudad Nueva, Madrid, 1995.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-Gregorio Magno,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Los morales del papa San Gregorio Magno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, 4 tomos, Poblet, Buenos Aires, 1945.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_________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Libros morales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/1 (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Moralia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in 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Iob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), tomo I (I a V) introducción, traducción y notas de José Rico Pavés, Ciudad Nueva, Madrid, 1998.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_________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Libros morales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/2 (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Moralia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in 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Iob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), tomo II (VI a X) introducción, traducción y notas de José Rico Pavés, Ciudad Nueva, Madrid, 2004.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-Tomás de Aquino,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Cuestiones disputadas sobre el mal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Eunsa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, Pamplona, 1997.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_________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Suma de Teología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, 4 vols., 4ª edición, BAC, Madrid, 2001.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-Scheler, Max,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El resentimiento en la moral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, 2° edición, Caparrós editores, Madrid, 1998.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-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Baasten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, Matthew,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val="en-US" w:eastAsia="es-CL"/>
              </w:rPr>
              <w:t xml:space="preserve">Pride according to Gregory the Great. A Study of the </w:t>
            </w:r>
            <w:proofErr w:type="spellStart"/>
            <w:r w:rsidRPr="00587BA1">
              <w:rPr>
                <w:rFonts w:eastAsia="Times New Roman" w:cs="Arial"/>
                <w:bCs/>
                <w:i/>
                <w:color w:val="000000" w:themeColor="text1"/>
                <w:lang w:val="en-US" w:eastAsia="es-CL"/>
              </w:rPr>
              <w:t>Moralia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, The Edwin 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Mellen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 Press, U.S.A, 1986.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-Casagrande, Carla, Vecchio, Silvana,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I </w:t>
            </w:r>
            <w:proofErr w:type="spellStart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sette</w:t>
            </w:r>
            <w:proofErr w:type="spellEnd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vizi</w:t>
            </w:r>
            <w:proofErr w:type="spellEnd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capitali</w:t>
            </w:r>
            <w:proofErr w:type="spellEnd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. </w:t>
            </w:r>
            <w:proofErr w:type="spellStart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Storia</w:t>
            </w:r>
            <w:proofErr w:type="spellEnd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dei</w:t>
            </w:r>
            <w:proofErr w:type="spellEnd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peccati</w:t>
            </w:r>
            <w:proofErr w:type="spellEnd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nel Medioevo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Einaudi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, Torino, 2000.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-González, Nicolás,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Inconsciente, conflicto y autoengaño. La psicología de Gregorio Magno en el Comentario al Libro de Job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Eunsa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, Pamplona, 2014.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-González, Nicolás,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La pasión de la tristeza y su relación con la moralidad en santo Tomás de Aquino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, Cuadernos de Anuario Filosófico, Pamplona, 2008.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-Guardini, Romano,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El comienzo de todas las cos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as. Meditaciones sobre el Génesi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s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, Agape, Buenos Aires, 2009.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-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Larchet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Jean-Claude,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Terapia </w:t>
            </w:r>
            <w:proofErr w:type="spellStart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delle</w:t>
            </w:r>
            <w:proofErr w:type="spellEnd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malattia</w:t>
            </w:r>
            <w:proofErr w:type="spellEnd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spirituali</w:t>
            </w:r>
            <w:proofErr w:type="spellEnd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. </w:t>
            </w:r>
            <w:proofErr w:type="spellStart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Un’introduzione</w:t>
            </w:r>
            <w:proofErr w:type="spellEnd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alla</w:t>
            </w:r>
            <w:proofErr w:type="spellEnd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tradizione</w:t>
            </w:r>
            <w:proofErr w:type="spellEnd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</w:t>
            </w:r>
            <w:proofErr w:type="spellStart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ascetica</w:t>
            </w:r>
            <w:proofErr w:type="spellEnd"/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 xml:space="preserve"> della Chiesa ortodoxa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, San Paolo, Milano, 2003.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-Schimmel, Solomon,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val="en-US" w:eastAsia="es-CL"/>
              </w:rPr>
              <w:t>The seven deadly sins. Jewish, Christian, and Classical Reflections on Human Nature</w:t>
            </w:r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, The Free Press, New York, 1992.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-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Schoeck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Helmut,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La envidia. Una teoría de la sociedad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, Club de Lectores, Buenos Aires, 1969.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-Wojtyla, Karol,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Signo de contradicción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, BAC, Madrid, 1979.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u w:val="single"/>
                <w:lang w:val="en-US" w:eastAsia="es-CL"/>
              </w:rPr>
              <w:lastRenderedPageBreak/>
              <w:t>Artículos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: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-Bloomfield, Morton W., ‘The Origin of the Concept of the Seven Cardinal Sins’,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val="en-US" w:eastAsia="es-CL"/>
              </w:rPr>
              <w:t>Harvard Theological Review</w:t>
            </w:r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, vol. 34, No. 2 (Apr., 1941), 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págs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. 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121-128.</w:t>
            </w:r>
          </w:p>
          <w:p w:rsidR="00587BA1" w:rsidRPr="00587BA1" w:rsidRDefault="00587BA1" w:rsidP="00587BA1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-Echavarría, Martín F., ‘La soberbia y la lujuria como patologías centrales de la psique según Alfred Adler y Santo Tomás de Aquino’, en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La psicología ante la gracia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2ª edición corregida y ampliada, dirigida por Ignacio 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Andereggen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y Zelmira Seligman, Educa, Buenos Aires, 1999.</w:t>
            </w:r>
          </w:p>
          <w:p w:rsidR="00354934" w:rsidRPr="007E6EDF" w:rsidRDefault="00587BA1" w:rsidP="00587BA1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-Wenzel, Siegfried, ‘The Seven Deadly Sins: Some Problems of Research’, </w:t>
            </w:r>
            <w:r w:rsidRPr="00587BA1">
              <w:rPr>
                <w:rFonts w:eastAsia="Times New Roman" w:cs="Arial"/>
                <w:bCs/>
                <w:i/>
                <w:color w:val="000000" w:themeColor="text1"/>
                <w:lang w:val="en-US" w:eastAsia="es-CL"/>
              </w:rPr>
              <w:t>Speculum</w:t>
            </w:r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, 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vol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 43, No. 1 (</w:t>
            </w:r>
            <w:proofErr w:type="gramStart"/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Jan.,</w:t>
            </w:r>
            <w:proofErr w:type="gramEnd"/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 1968), </w:t>
            </w:r>
            <w:proofErr w:type="spellStart"/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págs</w:t>
            </w:r>
            <w:proofErr w:type="spellEnd"/>
            <w:r w:rsidRPr="00587BA1"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. </w:t>
            </w:r>
            <w:r w:rsidRPr="00587BA1">
              <w:rPr>
                <w:rFonts w:eastAsia="Times New Roman" w:cs="Arial"/>
                <w:bCs/>
                <w:color w:val="000000" w:themeColor="text1"/>
                <w:lang w:eastAsia="es-CL"/>
              </w:rPr>
              <w:t>1-22.</w:t>
            </w:r>
          </w:p>
        </w:tc>
      </w:tr>
    </w:tbl>
    <w:p w:rsidR="00D65054" w:rsidRDefault="00D65054" w:rsidP="00A40B6A"/>
    <w:sectPr w:rsidR="00D65054" w:rsidSect="002325B6">
      <w:headerReference w:type="default" r:id="rId9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D94" w:rsidRDefault="00604D94" w:rsidP="0093734A">
      <w:r>
        <w:separator/>
      </w:r>
    </w:p>
  </w:endnote>
  <w:endnote w:type="continuationSeparator" w:id="0">
    <w:p w:rsidR="00604D94" w:rsidRDefault="00604D94" w:rsidP="009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D94" w:rsidRDefault="00604D94" w:rsidP="0093734A">
      <w:r>
        <w:separator/>
      </w:r>
    </w:p>
  </w:footnote>
  <w:footnote w:type="continuationSeparator" w:id="0">
    <w:p w:rsidR="00604D94" w:rsidRDefault="00604D94" w:rsidP="0093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34A" w:rsidRDefault="0093734A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1B78B95D" wp14:editId="016BE048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734A" w:rsidRDefault="009373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4893"/>
    <w:multiLevelType w:val="hybridMultilevel"/>
    <w:tmpl w:val="E2044EC8"/>
    <w:lvl w:ilvl="0" w:tplc="12382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E4777"/>
    <w:multiLevelType w:val="hybridMultilevel"/>
    <w:tmpl w:val="16B46F9E"/>
    <w:lvl w:ilvl="0" w:tplc="EF18F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3"/>
    <w:rsid w:val="00055086"/>
    <w:rsid w:val="000A73C3"/>
    <w:rsid w:val="000D4394"/>
    <w:rsid w:val="00117B11"/>
    <w:rsid w:val="00151B59"/>
    <w:rsid w:val="00205CDF"/>
    <w:rsid w:val="002325B6"/>
    <w:rsid w:val="00255E9C"/>
    <w:rsid w:val="0029097F"/>
    <w:rsid w:val="0029136D"/>
    <w:rsid w:val="002B55EB"/>
    <w:rsid w:val="003046D5"/>
    <w:rsid w:val="0033295F"/>
    <w:rsid w:val="00354934"/>
    <w:rsid w:val="003725D8"/>
    <w:rsid w:val="00394B73"/>
    <w:rsid w:val="003F5262"/>
    <w:rsid w:val="00406109"/>
    <w:rsid w:val="004064BF"/>
    <w:rsid w:val="0044279F"/>
    <w:rsid w:val="0044673A"/>
    <w:rsid w:val="00452305"/>
    <w:rsid w:val="0045360F"/>
    <w:rsid w:val="004C7D2D"/>
    <w:rsid w:val="0054295A"/>
    <w:rsid w:val="00542BCB"/>
    <w:rsid w:val="00577ACC"/>
    <w:rsid w:val="00587BA1"/>
    <w:rsid w:val="005A5370"/>
    <w:rsid w:val="005E752D"/>
    <w:rsid w:val="005F3511"/>
    <w:rsid w:val="00604D94"/>
    <w:rsid w:val="00651B28"/>
    <w:rsid w:val="00692394"/>
    <w:rsid w:val="006D67F0"/>
    <w:rsid w:val="00750A91"/>
    <w:rsid w:val="007818AF"/>
    <w:rsid w:val="007C2F83"/>
    <w:rsid w:val="007E2914"/>
    <w:rsid w:val="007E5AD5"/>
    <w:rsid w:val="007E6EDF"/>
    <w:rsid w:val="007F5608"/>
    <w:rsid w:val="0087193E"/>
    <w:rsid w:val="00890C21"/>
    <w:rsid w:val="00925753"/>
    <w:rsid w:val="00930A1A"/>
    <w:rsid w:val="0093734A"/>
    <w:rsid w:val="00937BB6"/>
    <w:rsid w:val="009726C8"/>
    <w:rsid w:val="00972D2A"/>
    <w:rsid w:val="009C59D3"/>
    <w:rsid w:val="009E0829"/>
    <w:rsid w:val="00A22F66"/>
    <w:rsid w:val="00A34EB5"/>
    <w:rsid w:val="00A40B6A"/>
    <w:rsid w:val="00AA39BE"/>
    <w:rsid w:val="00AB654B"/>
    <w:rsid w:val="00B07BA2"/>
    <w:rsid w:val="00B12C2E"/>
    <w:rsid w:val="00B416FC"/>
    <w:rsid w:val="00C246AD"/>
    <w:rsid w:val="00C637F1"/>
    <w:rsid w:val="00C90DF4"/>
    <w:rsid w:val="00D00769"/>
    <w:rsid w:val="00D13378"/>
    <w:rsid w:val="00D4746B"/>
    <w:rsid w:val="00D63FB4"/>
    <w:rsid w:val="00D65054"/>
    <w:rsid w:val="00D77C18"/>
    <w:rsid w:val="00DA5CB9"/>
    <w:rsid w:val="00DD6F06"/>
    <w:rsid w:val="00E039F0"/>
    <w:rsid w:val="00EA1872"/>
    <w:rsid w:val="00ED47D0"/>
    <w:rsid w:val="00F72B42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D1AD"/>
  <w15:chartTrackingRefBased/>
  <w15:docId w15:val="{381014A2-CDE0-4CDE-985A-F28838B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  <w:style w:type="character" w:styleId="Hipervnculo">
    <w:name w:val="Hyperlink"/>
    <w:basedOn w:val="Fuentedeprrafopredeter"/>
    <w:uiPriority w:val="99"/>
    <w:unhideWhenUsed/>
    <w:rsid w:val="00ED47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039F0"/>
    <w:pPr>
      <w:ind w:left="720"/>
      <w:contextualSpacing/>
    </w:pPr>
  </w:style>
  <w:style w:type="table" w:customStyle="1" w:styleId="TableGrid">
    <w:name w:val="TableGrid"/>
    <w:rsid w:val="0044279F"/>
    <w:pPr>
      <w:jc w:val="left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gonzalez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gonzalezv@uande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1030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Lemaitre Palma</dc:creator>
  <cp:keywords/>
  <dc:description/>
  <cp:lastModifiedBy>Diego José Errázuriz Kramer</cp:lastModifiedBy>
  <cp:revision>7</cp:revision>
  <dcterms:created xsi:type="dcterms:W3CDTF">2019-06-06T15:47:00Z</dcterms:created>
  <dcterms:modified xsi:type="dcterms:W3CDTF">2019-07-11T16:19:00Z</dcterms:modified>
</cp:coreProperties>
</file>