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CellMar>
          <w:left w:w="70" w:type="dxa"/>
          <w:right w:w="70" w:type="dxa"/>
        </w:tblCellMar>
        <w:tblLook w:val="04A0" w:firstRow="1" w:lastRow="0" w:firstColumn="1" w:lastColumn="0" w:noHBand="0" w:noVBand="1"/>
      </w:tblPr>
      <w:tblGrid>
        <w:gridCol w:w="3940"/>
        <w:gridCol w:w="1659"/>
        <w:gridCol w:w="2906"/>
      </w:tblGrid>
      <w:tr w:rsidR="007C2F83" w:rsidRPr="003D5DDC" w14:paraId="35013A3B" w14:textId="77777777" w:rsidTr="007C2F83">
        <w:trPr>
          <w:trHeight w:val="360"/>
        </w:trPr>
        <w:tc>
          <w:tcPr>
            <w:tcW w:w="8505" w:type="dxa"/>
            <w:gridSpan w:val="3"/>
            <w:tcBorders>
              <w:top w:val="nil"/>
              <w:left w:val="nil"/>
              <w:bottom w:val="nil"/>
              <w:right w:val="nil"/>
            </w:tcBorders>
            <w:shd w:val="clear" w:color="auto" w:fill="auto"/>
            <w:noWrap/>
            <w:vAlign w:val="center"/>
            <w:hideMark/>
          </w:tcPr>
          <w:p w14:paraId="243468E6" w14:textId="77777777" w:rsidR="007C2F83" w:rsidRPr="003D5DDC" w:rsidRDefault="007C2F83" w:rsidP="00D4746B">
            <w:pPr>
              <w:jc w:val="center"/>
              <w:rPr>
                <w:rFonts w:ascii="Helvetica" w:eastAsia="Times New Roman" w:hAnsi="Helvetica" w:cs="Arial"/>
                <w:b/>
                <w:color w:val="000000" w:themeColor="text1"/>
                <w:sz w:val="20"/>
                <w:szCs w:val="20"/>
                <w:lang w:eastAsia="es-CL"/>
              </w:rPr>
            </w:pPr>
            <w:r w:rsidRPr="003D5DDC">
              <w:rPr>
                <w:rFonts w:ascii="Helvetica" w:eastAsia="Times New Roman" w:hAnsi="Helvetica" w:cs="Arial"/>
                <w:b/>
                <w:color w:val="000000" w:themeColor="text1"/>
                <w:sz w:val="20"/>
                <w:szCs w:val="20"/>
                <w:lang w:eastAsia="es-CL"/>
              </w:rPr>
              <w:t xml:space="preserve">PROGRAMA DE </w:t>
            </w:r>
            <w:r w:rsidR="00D63E58" w:rsidRPr="003D5DDC">
              <w:rPr>
                <w:rFonts w:ascii="Helvetica" w:eastAsia="Times New Roman" w:hAnsi="Helvetica" w:cs="Arial"/>
                <w:b/>
                <w:color w:val="000000" w:themeColor="text1"/>
                <w:sz w:val="20"/>
                <w:szCs w:val="20"/>
                <w:lang w:eastAsia="es-CL"/>
              </w:rPr>
              <w:t>REVOLUCIÓN COPERNICANA</w:t>
            </w:r>
          </w:p>
          <w:p w14:paraId="09A90A6A" w14:textId="77777777" w:rsidR="00D4746B" w:rsidRPr="003D5DDC" w:rsidRDefault="00D4746B" w:rsidP="00D4746B">
            <w:pPr>
              <w:jc w:val="center"/>
              <w:rPr>
                <w:rFonts w:ascii="Helvetica" w:eastAsia="Times New Roman" w:hAnsi="Helvetica" w:cs="Arial"/>
                <w:color w:val="000000" w:themeColor="text1"/>
                <w:sz w:val="20"/>
                <w:szCs w:val="20"/>
                <w:lang w:eastAsia="es-CL"/>
              </w:rPr>
            </w:pPr>
            <w:r w:rsidRPr="003D5DDC">
              <w:rPr>
                <w:rFonts w:ascii="Helvetica" w:eastAsia="Times New Roman" w:hAnsi="Helvetica" w:cs="Arial"/>
                <w:b/>
                <w:color w:val="000000" w:themeColor="text1"/>
                <w:sz w:val="20"/>
                <w:szCs w:val="20"/>
                <w:lang w:eastAsia="es-CL"/>
              </w:rPr>
              <w:t>Centro de Estudios Generales</w:t>
            </w:r>
          </w:p>
        </w:tc>
      </w:tr>
      <w:tr w:rsidR="007C2F83" w:rsidRPr="003D5DDC" w14:paraId="2A95999B" w14:textId="77777777" w:rsidTr="007C2F83">
        <w:trPr>
          <w:trHeight w:val="300"/>
        </w:trPr>
        <w:tc>
          <w:tcPr>
            <w:tcW w:w="3940" w:type="dxa"/>
            <w:tcBorders>
              <w:top w:val="nil"/>
              <w:left w:val="nil"/>
              <w:bottom w:val="nil"/>
              <w:right w:val="nil"/>
            </w:tcBorders>
            <w:shd w:val="clear" w:color="auto" w:fill="auto"/>
            <w:hideMark/>
          </w:tcPr>
          <w:p w14:paraId="0B23CC58" w14:textId="77777777" w:rsidR="007C2F83" w:rsidRPr="003D5DDC" w:rsidRDefault="007C2F83" w:rsidP="007C2F83">
            <w:pPr>
              <w:jc w:val="left"/>
              <w:rPr>
                <w:rFonts w:ascii="Helvetica" w:eastAsia="Times New Roman" w:hAnsi="Helvetica" w:cs="Arial"/>
                <w:color w:val="000000" w:themeColor="text1"/>
                <w:sz w:val="20"/>
                <w:szCs w:val="20"/>
                <w:lang w:eastAsia="es-CL"/>
              </w:rPr>
            </w:pPr>
          </w:p>
        </w:tc>
        <w:tc>
          <w:tcPr>
            <w:tcW w:w="4565" w:type="dxa"/>
            <w:gridSpan w:val="2"/>
            <w:tcBorders>
              <w:top w:val="nil"/>
              <w:left w:val="nil"/>
              <w:bottom w:val="nil"/>
              <w:right w:val="nil"/>
            </w:tcBorders>
            <w:shd w:val="clear" w:color="auto" w:fill="auto"/>
            <w:hideMark/>
          </w:tcPr>
          <w:p w14:paraId="7762F673" w14:textId="77777777" w:rsidR="007C2F83" w:rsidRPr="003D5DDC" w:rsidRDefault="007C2F83" w:rsidP="007C2F83">
            <w:pPr>
              <w:jc w:val="left"/>
              <w:rPr>
                <w:rFonts w:ascii="Helvetica" w:eastAsia="Times New Roman" w:hAnsi="Helvetica" w:cs="Times New Roman"/>
                <w:color w:val="000000" w:themeColor="text1"/>
                <w:sz w:val="20"/>
                <w:szCs w:val="20"/>
                <w:lang w:eastAsia="es-CL"/>
              </w:rPr>
            </w:pPr>
          </w:p>
        </w:tc>
      </w:tr>
      <w:tr w:rsidR="007C2F83" w:rsidRPr="003D5DDC" w14:paraId="05559846" w14:textId="77777777"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4832A4A7" w14:textId="77777777" w:rsidR="007C2F83" w:rsidRPr="003D5DDC" w:rsidRDefault="007C2F83" w:rsidP="007C2F83">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Carrera</w:t>
            </w:r>
          </w:p>
        </w:tc>
        <w:tc>
          <w:tcPr>
            <w:tcW w:w="4565" w:type="dxa"/>
            <w:gridSpan w:val="2"/>
            <w:tcBorders>
              <w:top w:val="single" w:sz="4" w:space="0" w:color="auto"/>
              <w:left w:val="nil"/>
              <w:bottom w:val="single" w:sz="4" w:space="0" w:color="auto"/>
              <w:right w:val="single" w:sz="4" w:space="0" w:color="auto"/>
            </w:tcBorders>
            <w:shd w:val="clear" w:color="auto" w:fill="auto"/>
            <w:hideMark/>
          </w:tcPr>
          <w:p w14:paraId="59E3703C" w14:textId="77777777" w:rsidR="007C2F83" w:rsidRPr="003D5DDC" w:rsidRDefault="00D63E58" w:rsidP="007E2914">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LA REVOLUCIÓN COPERNICANA</w:t>
            </w:r>
          </w:p>
        </w:tc>
      </w:tr>
      <w:tr w:rsidR="007C2F83" w:rsidRPr="003D5DDC" w14:paraId="0E56C6CD"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3FBF6D2D" w14:textId="77777777" w:rsidR="007C2F83" w:rsidRPr="003D5DDC" w:rsidRDefault="007C2F83" w:rsidP="007C2F83">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Código (Asignado por DPSA)</w:t>
            </w:r>
          </w:p>
        </w:tc>
        <w:tc>
          <w:tcPr>
            <w:tcW w:w="4565" w:type="dxa"/>
            <w:gridSpan w:val="2"/>
            <w:tcBorders>
              <w:top w:val="nil"/>
              <w:left w:val="nil"/>
              <w:bottom w:val="single" w:sz="4" w:space="0" w:color="auto"/>
              <w:right w:val="single" w:sz="4" w:space="0" w:color="auto"/>
            </w:tcBorders>
            <w:shd w:val="clear" w:color="auto" w:fill="auto"/>
            <w:hideMark/>
          </w:tcPr>
          <w:p w14:paraId="2DCC3695" w14:textId="7FB2C01E" w:rsidR="007C2F83" w:rsidRPr="003D5DDC" w:rsidRDefault="007C2F83" w:rsidP="00914248">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w:t>
            </w:r>
            <w:r w:rsidR="00F74E83">
              <w:rPr>
                <w:rFonts w:ascii="Helvetica" w:eastAsia="Times New Roman" w:hAnsi="Helvetica" w:cs="Arial"/>
                <w:color w:val="000000" w:themeColor="text1"/>
                <w:sz w:val="20"/>
                <w:szCs w:val="20"/>
                <w:lang w:eastAsia="es-CL"/>
              </w:rPr>
              <w:t>2073</w:t>
            </w:r>
            <w:bookmarkStart w:id="0" w:name="_GoBack"/>
            <w:bookmarkEnd w:id="0"/>
          </w:p>
        </w:tc>
      </w:tr>
      <w:tr w:rsidR="007C2F83" w:rsidRPr="003D5DDC" w14:paraId="470F5974"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321563B1" w14:textId="77777777" w:rsidR="007C2F83" w:rsidRPr="003D5DDC" w:rsidRDefault="007C2F83" w:rsidP="007C2F83">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Año de carrera/ Semestre</w:t>
            </w:r>
          </w:p>
        </w:tc>
        <w:tc>
          <w:tcPr>
            <w:tcW w:w="4565" w:type="dxa"/>
            <w:gridSpan w:val="2"/>
            <w:tcBorders>
              <w:top w:val="nil"/>
              <w:left w:val="nil"/>
              <w:bottom w:val="single" w:sz="4" w:space="0" w:color="auto"/>
              <w:right w:val="single" w:sz="4" w:space="0" w:color="auto"/>
            </w:tcBorders>
            <w:shd w:val="clear" w:color="auto" w:fill="auto"/>
            <w:hideMark/>
          </w:tcPr>
          <w:p w14:paraId="799E4022" w14:textId="02F6D0BC" w:rsidR="007C2F83" w:rsidRPr="003D5DDC" w:rsidRDefault="007C2F83" w:rsidP="007E2914">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w:t>
            </w:r>
            <w:proofErr w:type="gramStart"/>
            <w:r w:rsidR="00F74E83">
              <w:rPr>
                <w:rFonts w:ascii="Helvetica" w:eastAsia="Times New Roman" w:hAnsi="Helvetica" w:cs="Arial"/>
                <w:color w:val="000000" w:themeColor="text1"/>
                <w:sz w:val="20"/>
                <w:szCs w:val="20"/>
                <w:lang w:eastAsia="es-CL"/>
              </w:rPr>
              <w:t>2020</w:t>
            </w:r>
            <w:r w:rsidR="00D63E58" w:rsidRPr="003D5DDC">
              <w:rPr>
                <w:rFonts w:ascii="Helvetica" w:eastAsia="Times New Roman" w:hAnsi="Helvetica" w:cs="Arial"/>
                <w:color w:val="000000" w:themeColor="text1"/>
                <w:sz w:val="20"/>
                <w:szCs w:val="20"/>
                <w:lang w:eastAsia="es-CL"/>
              </w:rPr>
              <w:t xml:space="preserve">  </w:t>
            </w:r>
            <w:r w:rsidR="00F74E83">
              <w:rPr>
                <w:rFonts w:ascii="Helvetica" w:eastAsia="Times New Roman" w:hAnsi="Helvetica" w:cs="Arial"/>
                <w:color w:val="000000" w:themeColor="text1"/>
                <w:sz w:val="20"/>
                <w:szCs w:val="20"/>
                <w:lang w:eastAsia="es-CL"/>
              </w:rPr>
              <w:t>1</w:t>
            </w:r>
            <w:r w:rsidR="00D63E58" w:rsidRPr="003D5DDC">
              <w:rPr>
                <w:rFonts w:ascii="Helvetica" w:eastAsia="Times New Roman" w:hAnsi="Helvetica" w:cs="Arial"/>
                <w:color w:val="000000" w:themeColor="text1"/>
                <w:sz w:val="20"/>
                <w:szCs w:val="20"/>
                <w:lang w:eastAsia="es-CL"/>
              </w:rPr>
              <w:t>º</w:t>
            </w:r>
            <w:proofErr w:type="gramEnd"/>
            <w:r w:rsidR="00D63E58" w:rsidRPr="003D5DDC">
              <w:rPr>
                <w:rFonts w:ascii="Helvetica" w:eastAsia="Times New Roman" w:hAnsi="Helvetica" w:cs="Arial"/>
                <w:color w:val="000000" w:themeColor="text1"/>
                <w:sz w:val="20"/>
                <w:szCs w:val="20"/>
                <w:lang w:eastAsia="es-CL"/>
              </w:rPr>
              <w:t xml:space="preserve"> Semestre</w:t>
            </w:r>
          </w:p>
        </w:tc>
      </w:tr>
      <w:tr w:rsidR="007C2F83" w:rsidRPr="003D5DDC" w14:paraId="718D12B2"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32E78FC8" w14:textId="77777777" w:rsidR="007C2F83" w:rsidRPr="003D5DDC" w:rsidRDefault="007C2F83" w:rsidP="007C2F83">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Créditos SCT-Chile</w:t>
            </w:r>
          </w:p>
        </w:tc>
        <w:tc>
          <w:tcPr>
            <w:tcW w:w="4565" w:type="dxa"/>
            <w:gridSpan w:val="2"/>
            <w:tcBorders>
              <w:top w:val="nil"/>
              <w:left w:val="nil"/>
              <w:bottom w:val="single" w:sz="4" w:space="0" w:color="auto"/>
              <w:right w:val="single" w:sz="4" w:space="0" w:color="auto"/>
            </w:tcBorders>
            <w:shd w:val="clear" w:color="auto" w:fill="auto"/>
            <w:hideMark/>
          </w:tcPr>
          <w:p w14:paraId="7883C0EC" w14:textId="77777777" w:rsidR="007C2F83" w:rsidRPr="003D5DDC" w:rsidRDefault="007C2F83" w:rsidP="007C2F83">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w:t>
            </w:r>
            <w:r w:rsidR="00890C21" w:rsidRPr="003D5DDC">
              <w:rPr>
                <w:rFonts w:ascii="Helvetica" w:eastAsia="Times New Roman" w:hAnsi="Helvetica" w:cs="Arial"/>
                <w:color w:val="000000" w:themeColor="text1"/>
                <w:sz w:val="20"/>
                <w:szCs w:val="20"/>
                <w:lang w:eastAsia="es-CL"/>
              </w:rPr>
              <w:t>3</w:t>
            </w:r>
          </w:p>
        </w:tc>
      </w:tr>
      <w:tr w:rsidR="00890C21" w:rsidRPr="003D5DDC" w14:paraId="158C12A9" w14:textId="77777777" w:rsidTr="00D63E58">
        <w:trPr>
          <w:trHeight w:val="300"/>
        </w:trPr>
        <w:tc>
          <w:tcPr>
            <w:tcW w:w="8505" w:type="dxa"/>
            <w:gridSpan w:val="3"/>
            <w:tcBorders>
              <w:top w:val="nil"/>
              <w:left w:val="single" w:sz="4" w:space="0" w:color="auto"/>
              <w:bottom w:val="single" w:sz="4" w:space="0" w:color="auto"/>
              <w:right w:val="single" w:sz="4" w:space="0" w:color="auto"/>
            </w:tcBorders>
            <w:shd w:val="clear" w:color="auto" w:fill="auto"/>
            <w:hideMark/>
          </w:tcPr>
          <w:p w14:paraId="4C132555" w14:textId="77777777" w:rsidR="00890C21" w:rsidRPr="003D5DDC" w:rsidRDefault="00890C21" w:rsidP="007C2F83">
            <w:pPr>
              <w:jc w:val="left"/>
              <w:rPr>
                <w:rFonts w:ascii="Helvetica" w:eastAsia="Times New Roman" w:hAnsi="Helvetica" w:cs="Times New Roman"/>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Horas de dedicación</w:t>
            </w:r>
          </w:p>
        </w:tc>
      </w:tr>
      <w:tr w:rsidR="007C2F83" w:rsidRPr="003D5DDC" w14:paraId="061EDFCD"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39B49CA2" w14:textId="77777777" w:rsidR="007C2F83" w:rsidRPr="003D5DDC" w:rsidRDefault="007C2F83" w:rsidP="007C2F83">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Totales</w:t>
            </w:r>
          </w:p>
        </w:tc>
        <w:tc>
          <w:tcPr>
            <w:tcW w:w="4565" w:type="dxa"/>
            <w:gridSpan w:val="2"/>
            <w:tcBorders>
              <w:top w:val="nil"/>
              <w:left w:val="nil"/>
              <w:bottom w:val="single" w:sz="4" w:space="0" w:color="auto"/>
              <w:right w:val="single" w:sz="4" w:space="0" w:color="auto"/>
            </w:tcBorders>
            <w:shd w:val="clear" w:color="auto" w:fill="auto"/>
            <w:hideMark/>
          </w:tcPr>
          <w:p w14:paraId="60E9D861" w14:textId="77777777" w:rsidR="007C2F83" w:rsidRPr="003D5DDC" w:rsidRDefault="007C2F83" w:rsidP="007C2F83">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w:t>
            </w:r>
            <w:r w:rsidR="00890C21" w:rsidRPr="003D5DDC">
              <w:rPr>
                <w:rFonts w:ascii="Helvetica" w:eastAsia="Times New Roman" w:hAnsi="Helvetica" w:cs="Arial"/>
                <w:color w:val="000000" w:themeColor="text1"/>
                <w:sz w:val="20"/>
                <w:szCs w:val="20"/>
                <w:lang w:eastAsia="es-CL"/>
              </w:rPr>
              <w:t>90</w:t>
            </w:r>
          </w:p>
        </w:tc>
      </w:tr>
      <w:tr w:rsidR="007C2F83" w:rsidRPr="003D5DDC" w14:paraId="6132DFC3"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697C77CA" w14:textId="77777777" w:rsidR="007C2F83" w:rsidRPr="003D5DDC" w:rsidRDefault="007C2F83" w:rsidP="007C2F83">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xml:space="preserve">Docencia directa </w:t>
            </w:r>
          </w:p>
        </w:tc>
        <w:tc>
          <w:tcPr>
            <w:tcW w:w="4565" w:type="dxa"/>
            <w:gridSpan w:val="2"/>
            <w:tcBorders>
              <w:top w:val="nil"/>
              <w:left w:val="nil"/>
              <w:bottom w:val="single" w:sz="4" w:space="0" w:color="auto"/>
              <w:right w:val="single" w:sz="4" w:space="0" w:color="auto"/>
            </w:tcBorders>
            <w:shd w:val="clear" w:color="auto" w:fill="auto"/>
            <w:hideMark/>
          </w:tcPr>
          <w:p w14:paraId="670C62B0" w14:textId="77777777" w:rsidR="007C2F83" w:rsidRPr="003D5DDC" w:rsidRDefault="007C2F83" w:rsidP="007C2F83">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w:t>
            </w:r>
            <w:r w:rsidR="00890C21" w:rsidRPr="003D5DDC">
              <w:rPr>
                <w:rFonts w:ascii="Helvetica" w:eastAsia="Times New Roman" w:hAnsi="Helvetica" w:cs="Arial"/>
                <w:color w:val="000000" w:themeColor="text1"/>
                <w:sz w:val="20"/>
                <w:szCs w:val="20"/>
                <w:lang w:eastAsia="es-CL"/>
              </w:rPr>
              <w:t>2 hrs. semanales (30-32)</w:t>
            </w:r>
          </w:p>
        </w:tc>
      </w:tr>
      <w:tr w:rsidR="007C2F83" w:rsidRPr="003D5DDC" w14:paraId="6255F701"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77BF3645" w14:textId="77777777" w:rsidR="007C2F83" w:rsidRPr="003D5DDC" w:rsidRDefault="007C2F83" w:rsidP="007C2F83">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Trabajo autónomo</w:t>
            </w:r>
          </w:p>
        </w:tc>
        <w:tc>
          <w:tcPr>
            <w:tcW w:w="4565" w:type="dxa"/>
            <w:gridSpan w:val="2"/>
            <w:tcBorders>
              <w:top w:val="nil"/>
              <w:left w:val="nil"/>
              <w:bottom w:val="single" w:sz="4" w:space="0" w:color="auto"/>
              <w:right w:val="single" w:sz="4" w:space="0" w:color="auto"/>
            </w:tcBorders>
            <w:shd w:val="clear" w:color="auto" w:fill="auto"/>
            <w:hideMark/>
          </w:tcPr>
          <w:p w14:paraId="7D91ED9F" w14:textId="77777777" w:rsidR="007C2F83" w:rsidRPr="003D5DDC" w:rsidRDefault="007C2F83" w:rsidP="007C2F83">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w:t>
            </w:r>
            <w:r w:rsidR="00890C21" w:rsidRPr="003D5DDC">
              <w:rPr>
                <w:rFonts w:ascii="Helvetica" w:eastAsia="Times New Roman" w:hAnsi="Helvetica" w:cs="Arial"/>
                <w:color w:val="000000" w:themeColor="text1"/>
                <w:sz w:val="20"/>
                <w:szCs w:val="20"/>
                <w:lang w:eastAsia="es-CL"/>
              </w:rPr>
              <w:t>60</w:t>
            </w:r>
          </w:p>
        </w:tc>
      </w:tr>
      <w:tr w:rsidR="007C2F83" w:rsidRPr="003D5DDC" w14:paraId="6EC9397C"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16F1C027" w14:textId="77777777" w:rsidR="007C2F83" w:rsidRPr="003D5DDC" w:rsidRDefault="007C2F83" w:rsidP="007C2F83">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Tipo de asignatura</w:t>
            </w:r>
          </w:p>
        </w:tc>
        <w:tc>
          <w:tcPr>
            <w:tcW w:w="4565" w:type="dxa"/>
            <w:gridSpan w:val="2"/>
            <w:tcBorders>
              <w:top w:val="nil"/>
              <w:left w:val="nil"/>
              <w:bottom w:val="single" w:sz="4" w:space="0" w:color="auto"/>
              <w:right w:val="single" w:sz="4" w:space="0" w:color="auto"/>
            </w:tcBorders>
            <w:shd w:val="clear" w:color="auto" w:fill="auto"/>
            <w:hideMark/>
          </w:tcPr>
          <w:p w14:paraId="53654307" w14:textId="77777777" w:rsidR="007C2F83" w:rsidRPr="003D5DDC" w:rsidRDefault="007C2F83" w:rsidP="007C2F83">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w:t>
            </w:r>
            <w:r w:rsidR="00890C21" w:rsidRPr="003D5DDC">
              <w:rPr>
                <w:rFonts w:ascii="Helvetica" w:eastAsia="Times New Roman" w:hAnsi="Helvetica" w:cs="Arial"/>
                <w:color w:val="000000" w:themeColor="text1"/>
                <w:sz w:val="20"/>
                <w:szCs w:val="20"/>
                <w:lang w:eastAsia="es-CL"/>
              </w:rPr>
              <w:t>Programa de Estudios Generales</w:t>
            </w:r>
          </w:p>
        </w:tc>
      </w:tr>
      <w:tr w:rsidR="007C2F83" w:rsidRPr="003D5DDC" w14:paraId="3C5B73B6"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38AF3100" w14:textId="77777777" w:rsidR="007C2F83" w:rsidRPr="003D5DDC" w:rsidRDefault="007C2F83" w:rsidP="007C2F83">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Requisitos/ Aprendizajes previos</w:t>
            </w:r>
          </w:p>
        </w:tc>
        <w:tc>
          <w:tcPr>
            <w:tcW w:w="4565" w:type="dxa"/>
            <w:gridSpan w:val="2"/>
            <w:tcBorders>
              <w:top w:val="nil"/>
              <w:left w:val="nil"/>
              <w:bottom w:val="single" w:sz="4" w:space="0" w:color="auto"/>
              <w:right w:val="single" w:sz="4" w:space="0" w:color="auto"/>
            </w:tcBorders>
            <w:shd w:val="clear" w:color="auto" w:fill="auto"/>
            <w:hideMark/>
          </w:tcPr>
          <w:p w14:paraId="33F796A8" w14:textId="77777777" w:rsidR="007C2F83" w:rsidRPr="003D5DDC" w:rsidRDefault="007C2F83" w:rsidP="007C2F83">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w:t>
            </w:r>
            <w:r w:rsidR="00890C21" w:rsidRPr="003D5DDC">
              <w:rPr>
                <w:rFonts w:ascii="Helvetica" w:eastAsia="Times New Roman" w:hAnsi="Helvetica" w:cs="Arial"/>
                <w:color w:val="000000" w:themeColor="text1"/>
                <w:sz w:val="20"/>
                <w:szCs w:val="20"/>
                <w:lang w:eastAsia="es-CL"/>
              </w:rPr>
              <w:t>NO HAY</w:t>
            </w:r>
          </w:p>
        </w:tc>
      </w:tr>
      <w:tr w:rsidR="007C2F83" w:rsidRPr="003D5DDC" w14:paraId="084E4D87" w14:textId="77777777" w:rsidTr="007C2F83">
        <w:trPr>
          <w:trHeight w:val="300"/>
        </w:trPr>
        <w:tc>
          <w:tcPr>
            <w:tcW w:w="3940" w:type="dxa"/>
            <w:tcBorders>
              <w:top w:val="nil"/>
              <w:left w:val="nil"/>
              <w:bottom w:val="nil"/>
              <w:right w:val="nil"/>
            </w:tcBorders>
            <w:shd w:val="clear" w:color="auto" w:fill="auto"/>
            <w:hideMark/>
          </w:tcPr>
          <w:p w14:paraId="1B72EE4D" w14:textId="77777777" w:rsidR="007C2F83" w:rsidRPr="003D5DDC" w:rsidRDefault="007C2F83" w:rsidP="007C2F83">
            <w:pPr>
              <w:jc w:val="left"/>
              <w:rPr>
                <w:rFonts w:ascii="Helvetica" w:eastAsia="Times New Roman" w:hAnsi="Helvetica" w:cs="Arial"/>
                <w:color w:val="000000" w:themeColor="text1"/>
                <w:sz w:val="20"/>
                <w:szCs w:val="20"/>
                <w:lang w:eastAsia="es-CL"/>
              </w:rPr>
            </w:pPr>
          </w:p>
        </w:tc>
        <w:tc>
          <w:tcPr>
            <w:tcW w:w="4565" w:type="dxa"/>
            <w:gridSpan w:val="2"/>
            <w:tcBorders>
              <w:top w:val="nil"/>
              <w:left w:val="nil"/>
              <w:bottom w:val="nil"/>
              <w:right w:val="nil"/>
            </w:tcBorders>
            <w:shd w:val="clear" w:color="auto" w:fill="auto"/>
            <w:hideMark/>
          </w:tcPr>
          <w:p w14:paraId="232CCA01" w14:textId="77777777" w:rsidR="007C2F83" w:rsidRPr="003D5DDC" w:rsidRDefault="007C2F83" w:rsidP="007C2F83">
            <w:pPr>
              <w:jc w:val="left"/>
              <w:rPr>
                <w:rFonts w:ascii="Helvetica" w:eastAsia="Times New Roman" w:hAnsi="Helvetica" w:cs="Times New Roman"/>
                <w:color w:val="000000" w:themeColor="text1"/>
                <w:sz w:val="20"/>
                <w:szCs w:val="20"/>
                <w:lang w:eastAsia="es-CL"/>
              </w:rPr>
            </w:pPr>
          </w:p>
        </w:tc>
      </w:tr>
      <w:tr w:rsidR="007C2F83" w:rsidRPr="003D5DDC" w14:paraId="0F034EA8" w14:textId="77777777"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3F00DA42" w14:textId="77777777" w:rsidR="007C2F83" w:rsidRPr="003D5DDC" w:rsidRDefault="007C2F83" w:rsidP="007C2F83">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Nombre del profesor</w:t>
            </w:r>
          </w:p>
        </w:tc>
        <w:tc>
          <w:tcPr>
            <w:tcW w:w="4565" w:type="dxa"/>
            <w:gridSpan w:val="2"/>
            <w:tcBorders>
              <w:top w:val="single" w:sz="4" w:space="0" w:color="auto"/>
              <w:left w:val="nil"/>
              <w:bottom w:val="single" w:sz="4" w:space="0" w:color="auto"/>
              <w:right w:val="single" w:sz="4" w:space="0" w:color="auto"/>
            </w:tcBorders>
            <w:shd w:val="clear" w:color="auto" w:fill="auto"/>
            <w:hideMark/>
          </w:tcPr>
          <w:p w14:paraId="1EC1E1E2" w14:textId="77777777" w:rsidR="007C2F83" w:rsidRPr="003D5DDC" w:rsidRDefault="00D63E58" w:rsidP="007C2F83">
            <w:pPr>
              <w:jc w:val="left"/>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AUGUSTO I. SALINAS</w:t>
            </w:r>
          </w:p>
        </w:tc>
      </w:tr>
      <w:tr w:rsidR="007C2F83" w:rsidRPr="003D5DDC" w14:paraId="6DE9B4B1" w14:textId="77777777" w:rsidTr="007C2F83">
        <w:trPr>
          <w:trHeight w:val="300"/>
        </w:trPr>
        <w:tc>
          <w:tcPr>
            <w:tcW w:w="3940" w:type="dxa"/>
            <w:tcBorders>
              <w:top w:val="nil"/>
              <w:left w:val="nil"/>
              <w:bottom w:val="nil"/>
              <w:right w:val="nil"/>
            </w:tcBorders>
            <w:shd w:val="clear" w:color="auto" w:fill="auto"/>
            <w:hideMark/>
          </w:tcPr>
          <w:p w14:paraId="0CED3550" w14:textId="77777777" w:rsidR="007C2F83" w:rsidRPr="003D5DDC" w:rsidRDefault="007C2F83" w:rsidP="007C2F83">
            <w:pPr>
              <w:jc w:val="left"/>
              <w:rPr>
                <w:rFonts w:ascii="Helvetica" w:eastAsia="Times New Roman" w:hAnsi="Helvetica" w:cs="Arial"/>
                <w:color w:val="000000" w:themeColor="text1"/>
                <w:sz w:val="20"/>
                <w:szCs w:val="20"/>
                <w:lang w:eastAsia="es-CL"/>
              </w:rPr>
            </w:pPr>
          </w:p>
        </w:tc>
        <w:tc>
          <w:tcPr>
            <w:tcW w:w="4565" w:type="dxa"/>
            <w:gridSpan w:val="2"/>
            <w:tcBorders>
              <w:top w:val="nil"/>
              <w:left w:val="nil"/>
              <w:bottom w:val="nil"/>
              <w:right w:val="nil"/>
            </w:tcBorders>
            <w:shd w:val="clear" w:color="auto" w:fill="auto"/>
            <w:hideMark/>
          </w:tcPr>
          <w:p w14:paraId="0322ECF9" w14:textId="77777777" w:rsidR="007C2F83" w:rsidRPr="003D5DDC" w:rsidRDefault="007C2F83" w:rsidP="007C2F83">
            <w:pPr>
              <w:jc w:val="left"/>
              <w:rPr>
                <w:rFonts w:ascii="Helvetica" w:eastAsia="Times New Roman" w:hAnsi="Helvetica" w:cs="Times New Roman"/>
                <w:color w:val="000000" w:themeColor="text1"/>
                <w:sz w:val="20"/>
                <w:szCs w:val="20"/>
                <w:lang w:eastAsia="es-CL"/>
              </w:rPr>
            </w:pPr>
          </w:p>
        </w:tc>
      </w:tr>
      <w:tr w:rsidR="007C2F83" w:rsidRPr="003D5DDC" w14:paraId="761EBE00" w14:textId="77777777" w:rsidTr="007C2F83">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C5D8E6" w14:textId="77777777" w:rsidR="007C2F83" w:rsidRPr="003D5DDC" w:rsidRDefault="007C2F83" w:rsidP="007C2F83">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Definición de la asignatura</w:t>
            </w:r>
          </w:p>
        </w:tc>
      </w:tr>
      <w:tr w:rsidR="007C2F83" w:rsidRPr="003D5DDC" w14:paraId="7713337E" w14:textId="77777777" w:rsidTr="007C2F83">
        <w:trPr>
          <w:trHeight w:val="300"/>
        </w:trPr>
        <w:tc>
          <w:tcPr>
            <w:tcW w:w="850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46C0D06" w14:textId="77777777" w:rsidR="00DD6F06" w:rsidRPr="003D5DDC" w:rsidRDefault="00DD6F06" w:rsidP="00914248">
            <w:pPr>
              <w:rPr>
                <w:rFonts w:ascii="Helvetica" w:eastAsia="Times New Roman" w:hAnsi="Helvetica" w:cs="Arial"/>
                <w:bCs/>
                <w:color w:val="000000" w:themeColor="text1"/>
                <w:sz w:val="20"/>
                <w:szCs w:val="20"/>
                <w:lang w:eastAsia="es-CL"/>
              </w:rPr>
            </w:pPr>
          </w:p>
          <w:p w14:paraId="103C5EF2" w14:textId="77777777" w:rsidR="005A5370" w:rsidRPr="003D5DDC" w:rsidRDefault="008E10C6" w:rsidP="00914248">
            <w:pPr>
              <w:rPr>
                <w:rFonts w:ascii="Helvetica" w:eastAsia="Times New Roman" w:hAnsi="Helvetica" w:cs="Arial"/>
                <w:bCs/>
                <w:color w:val="000000" w:themeColor="text1"/>
                <w:sz w:val="20"/>
                <w:szCs w:val="20"/>
                <w:lang w:eastAsia="es-CL"/>
              </w:rPr>
            </w:pPr>
            <w:r w:rsidRPr="003D5DDC">
              <w:rPr>
                <w:rFonts w:ascii="Helvetica" w:eastAsia="Times New Roman" w:hAnsi="Helvetica" w:cs="Arial"/>
                <w:bCs/>
                <w:color w:val="000000" w:themeColor="text1"/>
                <w:sz w:val="20"/>
                <w:szCs w:val="20"/>
                <w:lang w:eastAsia="es-CL"/>
              </w:rPr>
              <w:t>La Revolución C</w:t>
            </w:r>
            <w:r w:rsidR="00D63E58" w:rsidRPr="003D5DDC">
              <w:rPr>
                <w:rFonts w:ascii="Helvetica" w:eastAsia="Times New Roman" w:hAnsi="Helvetica" w:cs="Arial"/>
                <w:bCs/>
                <w:color w:val="000000" w:themeColor="text1"/>
                <w:sz w:val="20"/>
                <w:szCs w:val="20"/>
                <w:lang w:eastAsia="es-CL"/>
              </w:rPr>
              <w:t>opernicana estudia el proceso de origen y desarrollo de la física moderna, en especial la dinámica y la cosmología, entre los siglos XVI y XVII. Este análisis histórico se centra en las figuras de Copérnico, Galileo, Kepler y Newton.</w:t>
            </w:r>
          </w:p>
        </w:tc>
      </w:tr>
      <w:tr w:rsidR="007C2F83" w:rsidRPr="003D5DDC" w14:paraId="65497A35" w14:textId="77777777" w:rsidTr="007C2F83">
        <w:trPr>
          <w:trHeight w:val="300"/>
        </w:trPr>
        <w:tc>
          <w:tcPr>
            <w:tcW w:w="8505" w:type="dxa"/>
            <w:gridSpan w:val="3"/>
            <w:vMerge/>
            <w:tcBorders>
              <w:top w:val="single" w:sz="4" w:space="0" w:color="auto"/>
              <w:left w:val="single" w:sz="4" w:space="0" w:color="auto"/>
              <w:bottom w:val="single" w:sz="4" w:space="0" w:color="auto"/>
              <w:right w:val="single" w:sz="4" w:space="0" w:color="auto"/>
            </w:tcBorders>
            <w:vAlign w:val="center"/>
            <w:hideMark/>
          </w:tcPr>
          <w:p w14:paraId="36AB50DA" w14:textId="77777777" w:rsidR="007C2F83" w:rsidRPr="003D5DDC" w:rsidRDefault="007C2F83" w:rsidP="00914248">
            <w:pPr>
              <w:rPr>
                <w:rFonts w:ascii="Helvetica" w:eastAsia="Times New Roman" w:hAnsi="Helvetica" w:cs="Arial"/>
                <w:b/>
                <w:bCs/>
                <w:color w:val="000000" w:themeColor="text1"/>
                <w:sz w:val="20"/>
                <w:szCs w:val="20"/>
                <w:lang w:eastAsia="es-CL"/>
              </w:rPr>
            </w:pPr>
          </w:p>
        </w:tc>
      </w:tr>
      <w:tr w:rsidR="007C2F83" w:rsidRPr="003D5DDC" w14:paraId="57E12115" w14:textId="77777777" w:rsidTr="007C2F83">
        <w:trPr>
          <w:trHeight w:val="300"/>
        </w:trPr>
        <w:tc>
          <w:tcPr>
            <w:tcW w:w="8505" w:type="dxa"/>
            <w:gridSpan w:val="3"/>
            <w:vMerge/>
            <w:tcBorders>
              <w:top w:val="single" w:sz="4" w:space="0" w:color="auto"/>
              <w:left w:val="single" w:sz="4" w:space="0" w:color="auto"/>
              <w:bottom w:val="single" w:sz="4" w:space="0" w:color="auto"/>
              <w:right w:val="single" w:sz="4" w:space="0" w:color="auto"/>
            </w:tcBorders>
            <w:vAlign w:val="center"/>
            <w:hideMark/>
          </w:tcPr>
          <w:p w14:paraId="4EE23A3D" w14:textId="77777777" w:rsidR="007C2F83" w:rsidRPr="003D5DDC" w:rsidRDefault="007C2F83" w:rsidP="00914248">
            <w:pPr>
              <w:rPr>
                <w:rFonts w:ascii="Helvetica" w:eastAsia="Times New Roman" w:hAnsi="Helvetica" w:cs="Arial"/>
                <w:b/>
                <w:bCs/>
                <w:color w:val="000000" w:themeColor="text1"/>
                <w:sz w:val="20"/>
                <w:szCs w:val="20"/>
                <w:lang w:eastAsia="es-CL"/>
              </w:rPr>
            </w:pPr>
          </w:p>
        </w:tc>
      </w:tr>
      <w:tr w:rsidR="007C2F83" w:rsidRPr="003D5DDC" w14:paraId="25106BF2" w14:textId="77777777" w:rsidTr="00750A91">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2BF042F" w14:textId="77777777" w:rsidR="007C2F83" w:rsidRPr="003D5DDC" w:rsidRDefault="007C2F83" w:rsidP="00914248">
            <w:pPr>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Aporte al Perfil de Egreso</w:t>
            </w:r>
            <w:r w:rsidR="00651B28" w:rsidRPr="003D5DDC">
              <w:rPr>
                <w:rFonts w:ascii="Helvetica" w:eastAsia="Times New Roman" w:hAnsi="Helvetica" w:cs="Arial"/>
                <w:b/>
                <w:bCs/>
                <w:color w:val="000000" w:themeColor="text1"/>
                <w:sz w:val="20"/>
                <w:szCs w:val="20"/>
                <w:lang w:eastAsia="es-CL"/>
              </w:rPr>
              <w:t xml:space="preserve"> </w:t>
            </w:r>
            <w:r w:rsidRPr="003D5DDC">
              <w:rPr>
                <w:rFonts w:ascii="Helvetica" w:eastAsia="Times New Roman" w:hAnsi="Helvetica" w:cs="Arial"/>
                <w:b/>
                <w:bCs/>
                <w:color w:val="000000" w:themeColor="text1"/>
                <w:sz w:val="20"/>
                <w:szCs w:val="20"/>
                <w:lang w:eastAsia="es-CL"/>
              </w:rPr>
              <w:t>/ Graduación</w:t>
            </w:r>
          </w:p>
        </w:tc>
      </w:tr>
      <w:tr w:rsidR="007C2F83" w:rsidRPr="003D5DDC" w14:paraId="53C50EB3" w14:textId="77777777" w:rsidTr="00750A91">
        <w:trPr>
          <w:trHeight w:val="300"/>
        </w:trPr>
        <w:tc>
          <w:tcPr>
            <w:tcW w:w="8505" w:type="dxa"/>
            <w:gridSpan w:val="3"/>
            <w:vMerge w:val="restart"/>
            <w:tcBorders>
              <w:top w:val="single" w:sz="4" w:space="0" w:color="auto"/>
              <w:left w:val="single" w:sz="4" w:space="0" w:color="auto"/>
              <w:bottom w:val="single" w:sz="4" w:space="0" w:color="auto"/>
              <w:right w:val="single" w:sz="4" w:space="0" w:color="000000"/>
            </w:tcBorders>
            <w:shd w:val="clear" w:color="auto" w:fill="auto"/>
            <w:hideMark/>
          </w:tcPr>
          <w:p w14:paraId="0209F9E9" w14:textId="0BC0E854" w:rsidR="0033295F" w:rsidRPr="003D5DDC" w:rsidRDefault="00914248" w:rsidP="00914248">
            <w:pPr>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El curso está pensa</w:t>
            </w:r>
            <w:r w:rsidR="00DF4832" w:rsidRPr="003D5DDC">
              <w:rPr>
                <w:rFonts w:ascii="Helvetica" w:eastAsia="Times New Roman" w:hAnsi="Helvetica" w:cs="Arial"/>
                <w:color w:val="000000" w:themeColor="text1"/>
                <w:sz w:val="20"/>
                <w:szCs w:val="20"/>
                <w:lang w:eastAsia="es-CL"/>
              </w:rPr>
              <w:t>do como una introducción a la cultura científica, imprescindible en nuestra época</w:t>
            </w:r>
            <w:r w:rsidRPr="003D5DDC">
              <w:rPr>
                <w:rFonts w:ascii="Helvetica" w:eastAsia="Times New Roman" w:hAnsi="Helvetica" w:cs="Arial"/>
                <w:color w:val="000000" w:themeColor="text1"/>
                <w:sz w:val="20"/>
                <w:szCs w:val="20"/>
                <w:lang w:eastAsia="es-CL"/>
              </w:rPr>
              <w:t>, y enmarcado en el sistema de formación general</w:t>
            </w:r>
            <w:r w:rsidR="00DF4832" w:rsidRPr="003D5DDC">
              <w:rPr>
                <w:rFonts w:ascii="Helvetica" w:eastAsia="Times New Roman" w:hAnsi="Helvetica" w:cs="Arial"/>
                <w:color w:val="000000" w:themeColor="text1"/>
                <w:sz w:val="20"/>
                <w:szCs w:val="20"/>
                <w:lang w:eastAsia="es-CL"/>
              </w:rPr>
              <w:t xml:space="preserve">. </w:t>
            </w:r>
            <w:r w:rsidR="00D63E58" w:rsidRPr="003D5DDC">
              <w:rPr>
                <w:rFonts w:ascii="Helvetica" w:eastAsia="Times New Roman" w:hAnsi="Helvetica" w:cs="Arial"/>
                <w:color w:val="000000" w:themeColor="text1"/>
                <w:sz w:val="20"/>
                <w:szCs w:val="20"/>
                <w:lang w:eastAsia="es-CL"/>
              </w:rPr>
              <w:t>El análisis y discusión del origen de una idea, hipótesis o teoría científica y de cómo esta idea es capaz de cambiar la imagen vigente del mundo, es un ejercicio intelectual que integra filosofía, historia y, desde luego, el conocimiento científico. Por otra parte, este análisis permite conocer las relaciones entre la ciencia y la sociedad, y entre ciencia y tecnología.</w:t>
            </w:r>
            <w:r w:rsidR="00DF4832" w:rsidRPr="003D5DDC">
              <w:rPr>
                <w:rFonts w:ascii="Helvetica" w:eastAsia="Times New Roman" w:hAnsi="Helvetica" w:cs="Arial"/>
                <w:color w:val="000000" w:themeColor="text1"/>
                <w:sz w:val="20"/>
                <w:szCs w:val="20"/>
                <w:lang w:eastAsia="es-CL"/>
              </w:rPr>
              <w:t xml:space="preserve"> </w:t>
            </w:r>
            <w:r w:rsidR="00D63E58" w:rsidRPr="003D5DDC">
              <w:rPr>
                <w:rFonts w:ascii="Helvetica" w:eastAsia="Times New Roman" w:hAnsi="Helvetica" w:cs="Arial"/>
                <w:color w:val="000000" w:themeColor="text1"/>
                <w:sz w:val="20"/>
                <w:szCs w:val="20"/>
                <w:lang w:eastAsia="es-CL"/>
              </w:rPr>
              <w:t>En nuestro caso, la tecnología se comprende como un motor de la historia.</w:t>
            </w:r>
          </w:p>
        </w:tc>
      </w:tr>
      <w:tr w:rsidR="007C2F83" w:rsidRPr="003D5DDC" w14:paraId="0F9522AC" w14:textId="77777777" w:rsidTr="00750A91">
        <w:trPr>
          <w:trHeight w:val="300"/>
        </w:trPr>
        <w:tc>
          <w:tcPr>
            <w:tcW w:w="8505" w:type="dxa"/>
            <w:gridSpan w:val="3"/>
            <w:vMerge/>
            <w:tcBorders>
              <w:left w:val="single" w:sz="4" w:space="0" w:color="auto"/>
              <w:bottom w:val="single" w:sz="4" w:space="0" w:color="auto"/>
              <w:right w:val="single" w:sz="4" w:space="0" w:color="000000"/>
            </w:tcBorders>
            <w:vAlign w:val="center"/>
            <w:hideMark/>
          </w:tcPr>
          <w:p w14:paraId="49D1C591" w14:textId="77777777" w:rsidR="007C2F83" w:rsidRPr="003D5DDC" w:rsidRDefault="007C2F83" w:rsidP="007C2F83">
            <w:pPr>
              <w:jc w:val="left"/>
              <w:rPr>
                <w:rFonts w:ascii="Helvetica" w:eastAsia="Times New Roman" w:hAnsi="Helvetica" w:cs="Arial"/>
                <w:color w:val="000000" w:themeColor="text1"/>
                <w:sz w:val="20"/>
                <w:szCs w:val="20"/>
                <w:lang w:eastAsia="es-CL"/>
              </w:rPr>
            </w:pPr>
          </w:p>
        </w:tc>
      </w:tr>
      <w:tr w:rsidR="007C2F83" w:rsidRPr="003D5DDC" w14:paraId="61A9BDAB" w14:textId="77777777" w:rsidTr="00750A91">
        <w:trPr>
          <w:trHeight w:val="300"/>
        </w:trPr>
        <w:tc>
          <w:tcPr>
            <w:tcW w:w="8505" w:type="dxa"/>
            <w:gridSpan w:val="3"/>
            <w:vMerge/>
            <w:tcBorders>
              <w:left w:val="single" w:sz="4" w:space="0" w:color="auto"/>
              <w:bottom w:val="single" w:sz="4" w:space="0" w:color="auto"/>
              <w:right w:val="single" w:sz="4" w:space="0" w:color="000000"/>
            </w:tcBorders>
            <w:vAlign w:val="center"/>
            <w:hideMark/>
          </w:tcPr>
          <w:p w14:paraId="675FCF8A" w14:textId="77777777" w:rsidR="007C2F83" w:rsidRPr="003D5DDC" w:rsidRDefault="007C2F83" w:rsidP="007C2F83">
            <w:pPr>
              <w:jc w:val="left"/>
              <w:rPr>
                <w:rFonts w:ascii="Helvetica" w:eastAsia="Times New Roman" w:hAnsi="Helvetica" w:cs="Arial"/>
                <w:color w:val="000000" w:themeColor="text1"/>
                <w:sz w:val="20"/>
                <w:szCs w:val="20"/>
                <w:lang w:eastAsia="es-CL"/>
              </w:rPr>
            </w:pPr>
          </w:p>
        </w:tc>
      </w:tr>
      <w:tr w:rsidR="00750A91" w:rsidRPr="003D5DDC" w14:paraId="31D01371" w14:textId="77777777" w:rsidTr="00750A91">
        <w:trPr>
          <w:trHeight w:val="300"/>
        </w:trPr>
        <w:tc>
          <w:tcPr>
            <w:tcW w:w="8505" w:type="dxa"/>
            <w:gridSpan w:val="3"/>
            <w:tcBorders>
              <w:top w:val="single" w:sz="4" w:space="0" w:color="auto"/>
            </w:tcBorders>
            <w:shd w:val="clear" w:color="auto" w:fill="auto"/>
          </w:tcPr>
          <w:p w14:paraId="47DE2F79" w14:textId="77777777" w:rsidR="00750A91" w:rsidRPr="003D5DDC" w:rsidRDefault="00750A91" w:rsidP="007C2F83">
            <w:pPr>
              <w:jc w:val="left"/>
              <w:rPr>
                <w:rFonts w:ascii="Helvetica" w:eastAsia="Times New Roman" w:hAnsi="Helvetica" w:cs="Arial"/>
                <w:b/>
                <w:bCs/>
                <w:color w:val="000000" w:themeColor="text1"/>
                <w:sz w:val="20"/>
                <w:szCs w:val="20"/>
                <w:lang w:eastAsia="es-CL"/>
              </w:rPr>
            </w:pPr>
          </w:p>
        </w:tc>
      </w:tr>
      <w:tr w:rsidR="007C2F83" w:rsidRPr="003D5DDC" w14:paraId="696C5227" w14:textId="77777777" w:rsidTr="00B611ED">
        <w:trPr>
          <w:trHeight w:val="300"/>
        </w:trPr>
        <w:tc>
          <w:tcPr>
            <w:tcW w:w="5599" w:type="dxa"/>
            <w:gridSpan w:val="2"/>
            <w:tcBorders>
              <w:top w:val="nil"/>
              <w:left w:val="nil"/>
              <w:bottom w:val="nil"/>
              <w:right w:val="nil"/>
            </w:tcBorders>
            <w:shd w:val="clear" w:color="auto" w:fill="auto"/>
            <w:hideMark/>
          </w:tcPr>
          <w:p w14:paraId="1686B1C4" w14:textId="77777777" w:rsidR="007C2F83" w:rsidRPr="003D5DDC" w:rsidRDefault="007C2F83" w:rsidP="007C2F83">
            <w:pPr>
              <w:jc w:val="center"/>
              <w:rPr>
                <w:rFonts w:ascii="Helvetica" w:eastAsia="Times New Roman" w:hAnsi="Helvetica" w:cs="Arial"/>
                <w:color w:val="000000" w:themeColor="text1"/>
                <w:sz w:val="20"/>
                <w:szCs w:val="20"/>
                <w:lang w:eastAsia="es-CL"/>
              </w:rPr>
            </w:pPr>
          </w:p>
        </w:tc>
        <w:tc>
          <w:tcPr>
            <w:tcW w:w="2906" w:type="dxa"/>
            <w:tcBorders>
              <w:top w:val="nil"/>
              <w:left w:val="nil"/>
              <w:bottom w:val="nil"/>
              <w:right w:val="nil"/>
            </w:tcBorders>
            <w:shd w:val="clear" w:color="auto" w:fill="auto"/>
            <w:hideMark/>
          </w:tcPr>
          <w:p w14:paraId="485E6C44" w14:textId="77777777" w:rsidR="007C2F83" w:rsidRPr="003D5DDC" w:rsidRDefault="007C2F83" w:rsidP="007C2F83">
            <w:pPr>
              <w:jc w:val="center"/>
              <w:rPr>
                <w:rFonts w:ascii="Helvetica" w:eastAsia="Times New Roman" w:hAnsi="Helvetica" w:cs="Times New Roman"/>
                <w:color w:val="000000" w:themeColor="text1"/>
                <w:sz w:val="20"/>
                <w:szCs w:val="20"/>
                <w:lang w:eastAsia="es-CL"/>
              </w:rPr>
            </w:pPr>
          </w:p>
        </w:tc>
      </w:tr>
      <w:tr w:rsidR="007C2F83" w:rsidRPr="003D5DDC" w14:paraId="242CC3BF" w14:textId="77777777" w:rsidTr="00B611ED">
        <w:trPr>
          <w:trHeight w:val="87"/>
        </w:trPr>
        <w:tc>
          <w:tcPr>
            <w:tcW w:w="5599" w:type="dxa"/>
            <w:gridSpan w:val="2"/>
            <w:tcBorders>
              <w:top w:val="nil"/>
              <w:left w:val="nil"/>
              <w:bottom w:val="nil"/>
              <w:right w:val="nil"/>
            </w:tcBorders>
            <w:shd w:val="clear" w:color="auto" w:fill="auto"/>
            <w:hideMark/>
          </w:tcPr>
          <w:p w14:paraId="7B98A01E" w14:textId="77777777" w:rsidR="007C2F83" w:rsidRPr="003D5DDC" w:rsidRDefault="007C2F83" w:rsidP="007C2F83">
            <w:pPr>
              <w:jc w:val="center"/>
              <w:rPr>
                <w:rFonts w:ascii="Helvetica" w:eastAsia="Times New Roman" w:hAnsi="Helvetica" w:cs="Times New Roman"/>
                <w:color w:val="000000" w:themeColor="text1"/>
                <w:sz w:val="20"/>
                <w:szCs w:val="20"/>
                <w:lang w:eastAsia="es-CL"/>
              </w:rPr>
            </w:pPr>
          </w:p>
        </w:tc>
        <w:tc>
          <w:tcPr>
            <w:tcW w:w="2906" w:type="dxa"/>
            <w:tcBorders>
              <w:top w:val="nil"/>
              <w:left w:val="nil"/>
              <w:bottom w:val="nil"/>
              <w:right w:val="nil"/>
            </w:tcBorders>
            <w:shd w:val="clear" w:color="auto" w:fill="auto"/>
            <w:hideMark/>
          </w:tcPr>
          <w:p w14:paraId="2943AC11" w14:textId="77777777" w:rsidR="007C2F83" w:rsidRPr="003D5DDC" w:rsidRDefault="007C2F83" w:rsidP="007C2F83">
            <w:pPr>
              <w:jc w:val="center"/>
              <w:rPr>
                <w:rFonts w:ascii="Helvetica" w:eastAsia="Times New Roman" w:hAnsi="Helvetica" w:cs="Times New Roman"/>
                <w:color w:val="000000" w:themeColor="text1"/>
                <w:sz w:val="20"/>
                <w:szCs w:val="20"/>
                <w:lang w:eastAsia="es-CL"/>
              </w:rPr>
            </w:pPr>
          </w:p>
        </w:tc>
      </w:tr>
      <w:tr w:rsidR="007C2F83" w:rsidRPr="003D5DDC" w14:paraId="607E33C2" w14:textId="77777777" w:rsidTr="00B611ED">
        <w:trPr>
          <w:trHeight w:val="300"/>
        </w:trPr>
        <w:tc>
          <w:tcPr>
            <w:tcW w:w="5599" w:type="dxa"/>
            <w:gridSpan w:val="2"/>
            <w:tcBorders>
              <w:top w:val="nil"/>
              <w:left w:val="nil"/>
              <w:bottom w:val="nil"/>
              <w:right w:val="nil"/>
            </w:tcBorders>
            <w:shd w:val="clear" w:color="auto" w:fill="auto"/>
            <w:hideMark/>
          </w:tcPr>
          <w:p w14:paraId="645E395F" w14:textId="77777777" w:rsidR="007C2F83" w:rsidRPr="003D5DDC" w:rsidRDefault="007C2F83" w:rsidP="0062752F">
            <w:pPr>
              <w:rPr>
                <w:rFonts w:ascii="Helvetica" w:eastAsia="Times New Roman" w:hAnsi="Helvetica" w:cs="Times New Roman"/>
                <w:color w:val="000000" w:themeColor="text1"/>
                <w:sz w:val="20"/>
                <w:szCs w:val="20"/>
                <w:lang w:eastAsia="es-CL"/>
              </w:rPr>
            </w:pPr>
          </w:p>
        </w:tc>
        <w:tc>
          <w:tcPr>
            <w:tcW w:w="2906" w:type="dxa"/>
            <w:tcBorders>
              <w:top w:val="nil"/>
              <w:left w:val="nil"/>
              <w:bottom w:val="nil"/>
              <w:right w:val="nil"/>
            </w:tcBorders>
            <w:shd w:val="clear" w:color="auto" w:fill="auto"/>
            <w:hideMark/>
          </w:tcPr>
          <w:p w14:paraId="0DCBDA31" w14:textId="77777777" w:rsidR="007C2F83" w:rsidRPr="003D5DDC" w:rsidRDefault="007C2F83" w:rsidP="007C2F83">
            <w:pPr>
              <w:jc w:val="center"/>
              <w:rPr>
                <w:rFonts w:ascii="Helvetica" w:eastAsia="Times New Roman" w:hAnsi="Helvetica" w:cs="Times New Roman"/>
                <w:color w:val="000000" w:themeColor="text1"/>
                <w:sz w:val="20"/>
                <w:szCs w:val="20"/>
                <w:lang w:eastAsia="es-CL"/>
              </w:rPr>
            </w:pPr>
          </w:p>
        </w:tc>
      </w:tr>
      <w:tr w:rsidR="007C2F83" w:rsidRPr="003D5DDC" w14:paraId="0B2D1C3D" w14:textId="77777777" w:rsidTr="00B611ED">
        <w:trPr>
          <w:trHeight w:val="51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948EE3" w14:textId="77777777" w:rsidR="007C2F83" w:rsidRPr="003D5DDC" w:rsidRDefault="007C2F83" w:rsidP="007C2F83">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Contenidos/Unidades Temáticas</w:t>
            </w:r>
          </w:p>
        </w:tc>
        <w:tc>
          <w:tcPr>
            <w:tcW w:w="2906" w:type="dxa"/>
            <w:tcBorders>
              <w:top w:val="single" w:sz="4" w:space="0" w:color="auto"/>
              <w:left w:val="nil"/>
              <w:bottom w:val="single" w:sz="4" w:space="0" w:color="auto"/>
              <w:right w:val="single" w:sz="4" w:space="0" w:color="auto"/>
            </w:tcBorders>
            <w:shd w:val="clear" w:color="auto" w:fill="auto"/>
            <w:hideMark/>
          </w:tcPr>
          <w:p w14:paraId="323A8C82" w14:textId="77777777" w:rsidR="007C2F83" w:rsidRPr="003D5DDC" w:rsidRDefault="007C2F83" w:rsidP="007C2F83">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Resultados de aprendizaje específicos de la Unidad</w:t>
            </w:r>
          </w:p>
        </w:tc>
      </w:tr>
    </w:tbl>
    <w:p w14:paraId="5CA10ECC" w14:textId="77777777" w:rsidR="00F14C54" w:rsidRPr="003D5DDC" w:rsidRDefault="00F14C54">
      <w:pPr>
        <w:jc w:val="left"/>
        <w:rPr>
          <w:rFonts w:ascii="Helvetica" w:hAnsi="Helvetica"/>
          <w:sz w:val="20"/>
          <w:szCs w:val="20"/>
        </w:rPr>
      </w:pPr>
    </w:p>
    <w:tbl>
      <w:tblPr>
        <w:tblW w:w="8505" w:type="dxa"/>
        <w:tblCellMar>
          <w:left w:w="70" w:type="dxa"/>
          <w:right w:w="70" w:type="dxa"/>
        </w:tblCellMar>
        <w:tblLook w:val="04A0" w:firstRow="1" w:lastRow="0" w:firstColumn="1" w:lastColumn="0" w:noHBand="0" w:noVBand="1"/>
      </w:tblPr>
      <w:tblGrid>
        <w:gridCol w:w="3940"/>
        <w:gridCol w:w="2934"/>
        <w:gridCol w:w="1631"/>
      </w:tblGrid>
      <w:tr w:rsidR="00F14C54" w:rsidRPr="003D5DDC" w14:paraId="22D6BC45" w14:textId="77777777" w:rsidTr="00F14C54">
        <w:trPr>
          <w:trHeight w:val="300"/>
        </w:trPr>
        <w:tc>
          <w:tcPr>
            <w:tcW w:w="6874" w:type="dxa"/>
            <w:gridSpan w:val="2"/>
            <w:vMerge w:val="restart"/>
            <w:tcBorders>
              <w:top w:val="nil"/>
              <w:left w:val="single" w:sz="4" w:space="0" w:color="auto"/>
              <w:right w:val="single" w:sz="4" w:space="0" w:color="auto"/>
            </w:tcBorders>
            <w:shd w:val="clear" w:color="auto" w:fill="auto"/>
          </w:tcPr>
          <w:p w14:paraId="29C1A29E" w14:textId="77777777" w:rsidR="00F14C54" w:rsidRPr="003D5DDC" w:rsidRDefault="00F14C54" w:rsidP="00B611ED">
            <w:pPr>
              <w:pStyle w:val="Prrafodelista"/>
              <w:numPr>
                <w:ilvl w:val="0"/>
                <w:numId w:val="5"/>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b/>
                <w:color w:val="000000" w:themeColor="text1"/>
                <w:sz w:val="20"/>
                <w:szCs w:val="20"/>
                <w:lang w:eastAsia="es-CL"/>
              </w:rPr>
              <w:t>La Revolución Científica de los siglos XVI y XVII</w:t>
            </w:r>
            <w:r w:rsidRPr="003D5DDC">
              <w:rPr>
                <w:rFonts w:ascii="Helvetica" w:eastAsia="Times New Roman" w:hAnsi="Helvetica" w:cs="Arial"/>
                <w:color w:val="000000" w:themeColor="text1"/>
                <w:sz w:val="20"/>
                <w:szCs w:val="20"/>
                <w:lang w:eastAsia="es-CL"/>
              </w:rPr>
              <w:t>.</w:t>
            </w:r>
          </w:p>
          <w:p w14:paraId="04886091" w14:textId="77777777" w:rsidR="00F14C54" w:rsidRPr="003D5DDC" w:rsidRDefault="00F14C54" w:rsidP="0062752F">
            <w:pPr>
              <w:pStyle w:val="Prrafodelista"/>
              <w:numPr>
                <w:ilvl w:val="0"/>
                <w:numId w:val="6"/>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¿Qué es la ciencia? Hipótesis y teorías.</w:t>
            </w:r>
          </w:p>
          <w:p w14:paraId="7EED53FE" w14:textId="77777777" w:rsidR="00F14C54" w:rsidRPr="003D5DDC" w:rsidRDefault="00F14C54" w:rsidP="0062752F">
            <w:pPr>
              <w:pStyle w:val="Prrafodelista"/>
              <w:numPr>
                <w:ilvl w:val="0"/>
                <w:numId w:val="6"/>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T.S, Kuhn: la estructura de las revoluciones científicas.</w:t>
            </w:r>
          </w:p>
          <w:p w14:paraId="5C66F7F7" w14:textId="77777777" w:rsidR="00F14C54" w:rsidRPr="003D5DDC" w:rsidRDefault="00F14C54" w:rsidP="00401380">
            <w:pPr>
              <w:rPr>
                <w:rFonts w:ascii="Helvetica" w:eastAsia="Times New Roman" w:hAnsi="Helvetica" w:cs="Arial"/>
                <w:color w:val="000000" w:themeColor="text1"/>
                <w:sz w:val="20"/>
                <w:szCs w:val="20"/>
                <w:lang w:eastAsia="es-CL"/>
              </w:rPr>
            </w:pPr>
          </w:p>
          <w:p w14:paraId="7543AA40" w14:textId="77777777" w:rsidR="00F14C54" w:rsidRPr="003D5DDC" w:rsidRDefault="00F14C54" w:rsidP="00B611ED">
            <w:pPr>
              <w:pStyle w:val="Prrafodelista"/>
              <w:numPr>
                <w:ilvl w:val="0"/>
                <w:numId w:val="5"/>
              </w:numPr>
              <w:ind w:left="426"/>
              <w:rPr>
                <w:rFonts w:ascii="Helvetica" w:eastAsia="Times New Roman" w:hAnsi="Helvetica" w:cs="Arial"/>
                <w:b/>
                <w:color w:val="000000" w:themeColor="text1"/>
                <w:sz w:val="20"/>
                <w:szCs w:val="20"/>
                <w:lang w:eastAsia="es-CL"/>
              </w:rPr>
            </w:pPr>
            <w:r w:rsidRPr="003D5DDC">
              <w:rPr>
                <w:rFonts w:ascii="Helvetica" w:eastAsia="Times New Roman" w:hAnsi="Helvetica" w:cs="Arial"/>
                <w:b/>
                <w:color w:val="000000" w:themeColor="text1"/>
                <w:sz w:val="20"/>
                <w:szCs w:val="20"/>
                <w:lang w:eastAsia="es-CL"/>
              </w:rPr>
              <w:t>Nicolás Copérnico (1473-1543)</w:t>
            </w:r>
          </w:p>
          <w:p w14:paraId="3FE74C31" w14:textId="77777777" w:rsidR="00F14C54" w:rsidRPr="003D5DDC" w:rsidRDefault="00F14C54" w:rsidP="0062752F">
            <w:pPr>
              <w:pStyle w:val="Prrafodelista"/>
              <w:numPr>
                <w:ilvl w:val="0"/>
                <w:numId w:val="7"/>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El Renacimiento: Humanismo, secularización intelectual y ciencia. Las ciencias ocultas.</w:t>
            </w:r>
          </w:p>
          <w:p w14:paraId="2762BFDB" w14:textId="77777777" w:rsidR="00F14C54" w:rsidRPr="003D5DDC" w:rsidRDefault="00F14C54" w:rsidP="0062752F">
            <w:pPr>
              <w:pStyle w:val="Prrafodelista"/>
              <w:numPr>
                <w:ilvl w:val="0"/>
                <w:numId w:val="7"/>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La imagen del mundo d</w:t>
            </w:r>
            <w:r w:rsidR="0062752F" w:rsidRPr="003D5DDC">
              <w:rPr>
                <w:rFonts w:ascii="Helvetica" w:eastAsia="Times New Roman" w:hAnsi="Helvetica" w:cs="Arial"/>
                <w:color w:val="000000" w:themeColor="text1"/>
                <w:sz w:val="20"/>
                <w:szCs w:val="20"/>
                <w:lang w:eastAsia="es-CL"/>
              </w:rPr>
              <w:t>e la Antigüedad y la Edad Media</w:t>
            </w:r>
          </w:p>
          <w:p w14:paraId="1266F60D" w14:textId="77777777" w:rsidR="0062752F" w:rsidRPr="003D5DDC" w:rsidRDefault="0062752F" w:rsidP="0062752F">
            <w:pPr>
              <w:pStyle w:val="Prrafodelista"/>
              <w:numPr>
                <w:ilvl w:val="0"/>
                <w:numId w:val="7"/>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La reforma del Calendario Juliano</w:t>
            </w:r>
          </w:p>
          <w:p w14:paraId="12F9FAC3" w14:textId="77777777" w:rsidR="00F14C54" w:rsidRPr="003D5DDC" w:rsidRDefault="00F14C54" w:rsidP="0062752F">
            <w:pPr>
              <w:pStyle w:val="Prrafodelista"/>
              <w:numPr>
                <w:ilvl w:val="0"/>
                <w:numId w:val="7"/>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Copérnico y la teoría heliocéntrica.</w:t>
            </w:r>
          </w:p>
          <w:p w14:paraId="1B15BA7F" w14:textId="77777777" w:rsidR="00F14C54" w:rsidRPr="003D5DDC" w:rsidRDefault="00F14C54" w:rsidP="0062752F">
            <w:pPr>
              <w:pStyle w:val="Prrafodelista"/>
              <w:numPr>
                <w:ilvl w:val="0"/>
                <w:numId w:val="7"/>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Copérnico: entre la tradición y la innovación.</w:t>
            </w:r>
          </w:p>
          <w:p w14:paraId="2BA061B2" w14:textId="77777777" w:rsidR="00F14C54" w:rsidRPr="003D5DDC" w:rsidRDefault="00F14C54" w:rsidP="00E20F85">
            <w:pPr>
              <w:pStyle w:val="Prrafodelista"/>
              <w:ind w:left="426"/>
              <w:rPr>
                <w:rFonts w:ascii="Helvetica" w:eastAsia="Times New Roman" w:hAnsi="Helvetica" w:cs="Arial"/>
                <w:color w:val="000000" w:themeColor="text1"/>
                <w:sz w:val="20"/>
                <w:szCs w:val="20"/>
                <w:lang w:eastAsia="es-CL"/>
              </w:rPr>
            </w:pPr>
          </w:p>
          <w:p w14:paraId="42D0AF0C" w14:textId="77777777" w:rsidR="00F14C54" w:rsidRPr="003D5DDC" w:rsidRDefault="00F14C54" w:rsidP="00B611ED">
            <w:pPr>
              <w:pStyle w:val="Prrafodelista"/>
              <w:numPr>
                <w:ilvl w:val="0"/>
                <w:numId w:val="5"/>
              </w:numPr>
              <w:ind w:left="426"/>
              <w:rPr>
                <w:rFonts w:ascii="Helvetica" w:eastAsia="Times New Roman" w:hAnsi="Helvetica" w:cs="Arial"/>
                <w:b/>
                <w:color w:val="000000" w:themeColor="text1"/>
                <w:sz w:val="20"/>
                <w:szCs w:val="20"/>
                <w:lang w:eastAsia="es-CL"/>
              </w:rPr>
            </w:pPr>
            <w:r w:rsidRPr="003D5DDC">
              <w:rPr>
                <w:rFonts w:ascii="Helvetica" w:eastAsia="Times New Roman" w:hAnsi="Helvetica" w:cs="Arial"/>
                <w:b/>
                <w:color w:val="000000" w:themeColor="text1"/>
                <w:sz w:val="20"/>
                <w:szCs w:val="20"/>
                <w:lang w:eastAsia="es-CL"/>
              </w:rPr>
              <w:t>Galileo Galilei (1564-1642)</w:t>
            </w:r>
          </w:p>
          <w:p w14:paraId="5AD840D7" w14:textId="77777777" w:rsidR="00F14C54" w:rsidRPr="003D5DDC" w:rsidRDefault="00F14C54" w:rsidP="0062752F">
            <w:pPr>
              <w:pStyle w:val="Prrafodelista"/>
              <w:numPr>
                <w:ilvl w:val="0"/>
                <w:numId w:val="8"/>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Italia y Europa en los siglos XVI y XVII</w:t>
            </w:r>
          </w:p>
          <w:p w14:paraId="353C5E02" w14:textId="77777777" w:rsidR="00F14C54" w:rsidRPr="003D5DDC" w:rsidRDefault="00F14C54" w:rsidP="0062752F">
            <w:pPr>
              <w:pStyle w:val="Prrafodelista"/>
              <w:numPr>
                <w:ilvl w:val="0"/>
                <w:numId w:val="8"/>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La Reforma protestante</w:t>
            </w:r>
          </w:p>
          <w:p w14:paraId="67EF4DC3" w14:textId="77777777" w:rsidR="00F14C54" w:rsidRPr="003D5DDC" w:rsidRDefault="00F14C54" w:rsidP="0062752F">
            <w:pPr>
              <w:pStyle w:val="Prrafodelista"/>
              <w:numPr>
                <w:ilvl w:val="0"/>
                <w:numId w:val="8"/>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lastRenderedPageBreak/>
              <w:t>Galileo: el péndulo y el estudio del movimiento. Crítica a la física aristotélica. El valor del experimento.</w:t>
            </w:r>
          </w:p>
          <w:p w14:paraId="62872647" w14:textId="77777777" w:rsidR="00F14C54" w:rsidRPr="003D5DDC" w:rsidRDefault="00F14C54" w:rsidP="0062752F">
            <w:pPr>
              <w:pStyle w:val="Prrafodelista"/>
              <w:numPr>
                <w:ilvl w:val="0"/>
                <w:numId w:val="8"/>
              </w:numPr>
              <w:ind w:left="426"/>
              <w:rPr>
                <w:rFonts w:ascii="Helvetica" w:eastAsia="Times New Roman" w:hAnsi="Helvetica" w:cs="Arial"/>
                <w:i/>
                <w:color w:val="000000" w:themeColor="text1"/>
                <w:sz w:val="20"/>
                <w:szCs w:val="20"/>
                <w:lang w:eastAsia="es-CL"/>
              </w:rPr>
            </w:pPr>
            <w:r w:rsidRPr="003D5DDC">
              <w:rPr>
                <w:rFonts w:ascii="Helvetica" w:eastAsia="Times New Roman" w:hAnsi="Helvetica" w:cs="Arial"/>
                <w:color w:val="000000" w:themeColor="text1"/>
                <w:sz w:val="20"/>
                <w:szCs w:val="20"/>
                <w:lang w:eastAsia="es-CL"/>
              </w:rPr>
              <w:t xml:space="preserve">Galileo astrónomo: </w:t>
            </w:r>
            <w:r w:rsidRPr="003D5DDC">
              <w:rPr>
                <w:rFonts w:ascii="Helvetica" w:eastAsia="Times New Roman" w:hAnsi="Helvetica" w:cs="Arial"/>
                <w:i/>
                <w:color w:val="000000" w:themeColor="text1"/>
                <w:sz w:val="20"/>
                <w:szCs w:val="20"/>
                <w:lang w:eastAsia="es-CL"/>
              </w:rPr>
              <w:t>El Mensajero de los Cielos</w:t>
            </w:r>
          </w:p>
          <w:p w14:paraId="75D455F8" w14:textId="77777777" w:rsidR="00F14C54" w:rsidRPr="003D5DDC" w:rsidRDefault="00F14C54" w:rsidP="0062752F">
            <w:pPr>
              <w:pStyle w:val="Prrafodelista"/>
              <w:numPr>
                <w:ilvl w:val="0"/>
                <w:numId w:val="8"/>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xml:space="preserve">Galileo y la Iglesia. </w:t>
            </w:r>
            <w:r w:rsidRPr="003D5DDC">
              <w:rPr>
                <w:rFonts w:ascii="Helvetica" w:eastAsia="Times New Roman" w:hAnsi="Helvetica" w:cs="Arial"/>
                <w:i/>
                <w:color w:val="000000" w:themeColor="text1"/>
                <w:sz w:val="20"/>
                <w:szCs w:val="20"/>
                <w:lang w:eastAsia="es-CL"/>
              </w:rPr>
              <w:t>Diálogo sobre los Principales Sistemas del Mundo</w:t>
            </w:r>
            <w:r w:rsidRPr="003D5DDC">
              <w:rPr>
                <w:rFonts w:ascii="Helvetica" w:eastAsia="Times New Roman" w:hAnsi="Helvetica" w:cs="Arial"/>
                <w:color w:val="000000" w:themeColor="text1"/>
                <w:sz w:val="20"/>
                <w:szCs w:val="20"/>
                <w:lang w:eastAsia="es-CL"/>
              </w:rPr>
              <w:t xml:space="preserve"> (1632)</w:t>
            </w:r>
          </w:p>
          <w:p w14:paraId="6DF305AD" w14:textId="77777777" w:rsidR="00F14C54" w:rsidRPr="003D5DDC" w:rsidRDefault="00F14C54" w:rsidP="0062752F">
            <w:pPr>
              <w:pStyle w:val="Prrafodelista"/>
              <w:numPr>
                <w:ilvl w:val="0"/>
                <w:numId w:val="8"/>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i/>
                <w:color w:val="000000" w:themeColor="text1"/>
                <w:sz w:val="20"/>
                <w:szCs w:val="20"/>
                <w:lang w:eastAsia="es-CL"/>
              </w:rPr>
              <w:t>Dos Nuevas Ciencias</w:t>
            </w:r>
            <w:r w:rsidRPr="003D5DDC">
              <w:rPr>
                <w:rFonts w:ascii="Helvetica" w:eastAsia="Times New Roman" w:hAnsi="Helvetica" w:cs="Arial"/>
                <w:color w:val="000000" w:themeColor="text1"/>
                <w:sz w:val="20"/>
                <w:szCs w:val="20"/>
                <w:lang w:eastAsia="es-CL"/>
              </w:rPr>
              <w:t xml:space="preserve"> (1638)</w:t>
            </w:r>
          </w:p>
          <w:p w14:paraId="1F2D9DFC" w14:textId="77777777" w:rsidR="00F14C54" w:rsidRPr="003D5DDC" w:rsidRDefault="00F14C54" w:rsidP="00B611ED">
            <w:pPr>
              <w:pStyle w:val="Prrafodelista"/>
              <w:ind w:left="426"/>
              <w:rPr>
                <w:rFonts w:ascii="Helvetica" w:eastAsia="Times New Roman" w:hAnsi="Helvetica" w:cs="Arial"/>
                <w:color w:val="000000" w:themeColor="text1"/>
                <w:sz w:val="20"/>
                <w:szCs w:val="20"/>
                <w:lang w:eastAsia="es-CL"/>
              </w:rPr>
            </w:pPr>
          </w:p>
          <w:p w14:paraId="341281D2" w14:textId="77777777" w:rsidR="00F14C54" w:rsidRPr="003D5DDC" w:rsidRDefault="00F14C54" w:rsidP="008E10C6">
            <w:pPr>
              <w:pStyle w:val="Prrafodelista"/>
              <w:numPr>
                <w:ilvl w:val="0"/>
                <w:numId w:val="5"/>
              </w:numPr>
              <w:ind w:left="426"/>
              <w:rPr>
                <w:rFonts w:ascii="Helvetica" w:eastAsia="Times New Roman" w:hAnsi="Helvetica" w:cs="Arial"/>
                <w:b/>
                <w:color w:val="000000" w:themeColor="text1"/>
                <w:sz w:val="20"/>
                <w:szCs w:val="20"/>
                <w:lang w:eastAsia="es-CL"/>
              </w:rPr>
            </w:pPr>
            <w:r w:rsidRPr="003D5DDC">
              <w:rPr>
                <w:rFonts w:ascii="Helvetica" w:eastAsia="Times New Roman" w:hAnsi="Helvetica" w:cs="Arial"/>
                <w:b/>
                <w:color w:val="000000" w:themeColor="text1"/>
                <w:sz w:val="20"/>
                <w:szCs w:val="20"/>
                <w:lang w:eastAsia="es-CL"/>
              </w:rPr>
              <w:t>Johannes Kepler (1571-1630)</w:t>
            </w:r>
          </w:p>
          <w:p w14:paraId="450B34BF" w14:textId="77777777" w:rsidR="00F14C54" w:rsidRPr="003D5DDC" w:rsidRDefault="00F14C54" w:rsidP="0062752F">
            <w:pPr>
              <w:pStyle w:val="Prrafodelista"/>
              <w:numPr>
                <w:ilvl w:val="0"/>
                <w:numId w:val="9"/>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La Europa de la Reforma. El absolutismo y la persecución religiosa</w:t>
            </w:r>
          </w:p>
          <w:p w14:paraId="59F36CF6" w14:textId="77777777" w:rsidR="00F14C54" w:rsidRPr="003D5DDC" w:rsidRDefault="00F14C54" w:rsidP="0062752F">
            <w:pPr>
              <w:pStyle w:val="Prrafodelista"/>
              <w:numPr>
                <w:ilvl w:val="0"/>
                <w:numId w:val="9"/>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Tycho Brahe; observaciones astronómicas</w:t>
            </w:r>
          </w:p>
          <w:p w14:paraId="6AA7F095" w14:textId="77777777" w:rsidR="00F14C54" w:rsidRPr="003D5DDC" w:rsidRDefault="00F14C54" w:rsidP="0062752F">
            <w:pPr>
              <w:pStyle w:val="Prrafodelista"/>
              <w:numPr>
                <w:ilvl w:val="0"/>
                <w:numId w:val="9"/>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Kepler: la búsqueda (platónica) de la armonía universal</w:t>
            </w:r>
          </w:p>
          <w:p w14:paraId="47C56E74" w14:textId="77777777" w:rsidR="0062752F" w:rsidRPr="003D5DDC" w:rsidRDefault="00F14C54" w:rsidP="0062752F">
            <w:pPr>
              <w:pStyle w:val="Prrafodelista"/>
              <w:numPr>
                <w:ilvl w:val="0"/>
                <w:numId w:val="9"/>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El descubrim</w:t>
            </w:r>
            <w:r w:rsidR="0062752F" w:rsidRPr="003D5DDC">
              <w:rPr>
                <w:rFonts w:ascii="Helvetica" w:eastAsia="Times New Roman" w:hAnsi="Helvetica" w:cs="Arial"/>
                <w:color w:val="000000" w:themeColor="text1"/>
                <w:sz w:val="20"/>
                <w:szCs w:val="20"/>
                <w:lang w:eastAsia="es-CL"/>
              </w:rPr>
              <w:t>iento de las órbitas elípticas</w:t>
            </w:r>
          </w:p>
          <w:p w14:paraId="7C2B2850" w14:textId="77777777" w:rsidR="00F14C54" w:rsidRPr="003D5DDC" w:rsidRDefault="00F14C54" w:rsidP="0062752F">
            <w:pPr>
              <w:pStyle w:val="Prrafodelista"/>
              <w:numPr>
                <w:ilvl w:val="0"/>
                <w:numId w:val="9"/>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Las Tres Leyes de Kepler.</w:t>
            </w:r>
          </w:p>
          <w:p w14:paraId="1EB66C8A" w14:textId="77777777" w:rsidR="00F14C54" w:rsidRPr="003D5DDC" w:rsidRDefault="00F14C54" w:rsidP="008E10C6">
            <w:pPr>
              <w:pStyle w:val="Prrafodelista"/>
              <w:ind w:left="426"/>
              <w:rPr>
                <w:rFonts w:ascii="Helvetica" w:eastAsia="Times New Roman" w:hAnsi="Helvetica" w:cs="Arial"/>
                <w:color w:val="000000" w:themeColor="text1"/>
                <w:sz w:val="20"/>
                <w:szCs w:val="20"/>
                <w:lang w:eastAsia="es-CL"/>
              </w:rPr>
            </w:pPr>
          </w:p>
          <w:p w14:paraId="576EBE20" w14:textId="77777777" w:rsidR="00F14C54" w:rsidRPr="003D5DDC" w:rsidRDefault="00F14C54" w:rsidP="005E4D58">
            <w:pPr>
              <w:pStyle w:val="Prrafodelista"/>
              <w:numPr>
                <w:ilvl w:val="0"/>
                <w:numId w:val="5"/>
              </w:numPr>
              <w:ind w:left="426"/>
              <w:rPr>
                <w:rFonts w:ascii="Helvetica" w:eastAsia="Times New Roman" w:hAnsi="Helvetica" w:cs="Arial"/>
                <w:b/>
                <w:color w:val="000000" w:themeColor="text1"/>
                <w:sz w:val="20"/>
                <w:szCs w:val="20"/>
                <w:lang w:eastAsia="es-CL"/>
              </w:rPr>
            </w:pPr>
            <w:r w:rsidRPr="003D5DDC">
              <w:rPr>
                <w:rFonts w:ascii="Helvetica" w:eastAsia="Times New Roman" w:hAnsi="Helvetica" w:cs="Arial"/>
                <w:b/>
                <w:color w:val="000000" w:themeColor="text1"/>
                <w:sz w:val="20"/>
                <w:szCs w:val="20"/>
                <w:lang w:eastAsia="es-CL"/>
              </w:rPr>
              <w:t>Isa</w:t>
            </w:r>
            <w:r w:rsidR="005E4D58" w:rsidRPr="003D5DDC">
              <w:rPr>
                <w:rFonts w:ascii="Helvetica" w:eastAsia="Times New Roman" w:hAnsi="Helvetica" w:cs="Arial"/>
                <w:b/>
                <w:color w:val="000000" w:themeColor="text1"/>
                <w:sz w:val="20"/>
                <w:szCs w:val="20"/>
                <w:lang w:eastAsia="es-CL"/>
              </w:rPr>
              <w:t>a</w:t>
            </w:r>
            <w:r w:rsidRPr="003D5DDC">
              <w:rPr>
                <w:rFonts w:ascii="Helvetica" w:eastAsia="Times New Roman" w:hAnsi="Helvetica" w:cs="Arial"/>
                <w:b/>
                <w:color w:val="000000" w:themeColor="text1"/>
                <w:sz w:val="20"/>
                <w:szCs w:val="20"/>
                <w:lang w:eastAsia="es-CL"/>
              </w:rPr>
              <w:t>c Newton (</w:t>
            </w:r>
            <w:r w:rsidR="005E4D58" w:rsidRPr="003D5DDC">
              <w:rPr>
                <w:rFonts w:ascii="Helvetica" w:eastAsia="Times New Roman" w:hAnsi="Helvetica" w:cs="Arial"/>
                <w:b/>
                <w:color w:val="000000" w:themeColor="text1"/>
                <w:sz w:val="20"/>
                <w:szCs w:val="20"/>
                <w:lang w:eastAsia="es-CL"/>
              </w:rPr>
              <w:t>1643-1727)</w:t>
            </w:r>
          </w:p>
          <w:p w14:paraId="4E80C337" w14:textId="77777777" w:rsidR="005E4D58" w:rsidRPr="003D5DDC" w:rsidRDefault="005E4D58" w:rsidP="0062752F">
            <w:pPr>
              <w:pStyle w:val="Prrafodelista"/>
              <w:numPr>
                <w:ilvl w:val="0"/>
                <w:numId w:val="10"/>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xml:space="preserve">Los Estuardo: fin del absolutismo. La Royal </w:t>
            </w:r>
            <w:proofErr w:type="spellStart"/>
            <w:r w:rsidRPr="003D5DDC">
              <w:rPr>
                <w:rFonts w:ascii="Helvetica" w:eastAsia="Times New Roman" w:hAnsi="Helvetica" w:cs="Arial"/>
                <w:color w:val="000000" w:themeColor="text1"/>
                <w:sz w:val="20"/>
                <w:szCs w:val="20"/>
                <w:lang w:eastAsia="es-CL"/>
              </w:rPr>
              <w:t>Society</w:t>
            </w:r>
            <w:proofErr w:type="spellEnd"/>
          </w:p>
          <w:p w14:paraId="3CCDFCE8" w14:textId="77777777" w:rsidR="005E4D58" w:rsidRPr="003D5DDC" w:rsidRDefault="005E4D58" w:rsidP="0062752F">
            <w:pPr>
              <w:pStyle w:val="Prrafodelista"/>
              <w:numPr>
                <w:ilvl w:val="0"/>
                <w:numId w:val="10"/>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Woolsthorpe, Lincolnshire (1643)</w:t>
            </w:r>
          </w:p>
          <w:p w14:paraId="456C27A6" w14:textId="77777777" w:rsidR="00F14C54" w:rsidRPr="003D5DDC" w:rsidRDefault="005E4D58" w:rsidP="0062752F">
            <w:pPr>
              <w:pStyle w:val="Prrafodelista"/>
              <w:numPr>
                <w:ilvl w:val="0"/>
                <w:numId w:val="10"/>
              </w:numPr>
              <w:ind w:left="426"/>
              <w:rPr>
                <w:rFonts w:ascii="Helvetica" w:eastAsia="Times New Roman" w:hAnsi="Helvetica" w:cs="Arial"/>
                <w:i/>
                <w:color w:val="000000" w:themeColor="text1"/>
                <w:sz w:val="20"/>
                <w:szCs w:val="20"/>
                <w:lang w:eastAsia="es-CL"/>
              </w:rPr>
            </w:pPr>
            <w:r w:rsidRPr="003D5DDC">
              <w:rPr>
                <w:rFonts w:ascii="Helvetica" w:eastAsia="Times New Roman" w:hAnsi="Helvetica" w:cs="Arial"/>
                <w:color w:val="000000" w:themeColor="text1"/>
                <w:sz w:val="20"/>
                <w:szCs w:val="20"/>
                <w:lang w:eastAsia="es-CL"/>
              </w:rPr>
              <w:t xml:space="preserve">Cambridge: el </w:t>
            </w:r>
            <w:proofErr w:type="spellStart"/>
            <w:r w:rsidRPr="003D5DDC">
              <w:rPr>
                <w:rFonts w:ascii="Helvetica" w:eastAsia="Times New Roman" w:hAnsi="Helvetica" w:cs="Arial"/>
                <w:i/>
                <w:color w:val="000000" w:themeColor="text1"/>
                <w:sz w:val="20"/>
                <w:szCs w:val="20"/>
                <w:lang w:eastAsia="es-CL"/>
              </w:rPr>
              <w:t>annus</w:t>
            </w:r>
            <w:proofErr w:type="spellEnd"/>
            <w:r w:rsidRPr="003D5DDC">
              <w:rPr>
                <w:rFonts w:ascii="Helvetica" w:eastAsia="Times New Roman" w:hAnsi="Helvetica" w:cs="Arial"/>
                <w:i/>
                <w:color w:val="000000" w:themeColor="text1"/>
                <w:sz w:val="20"/>
                <w:szCs w:val="20"/>
                <w:lang w:eastAsia="es-CL"/>
              </w:rPr>
              <w:t xml:space="preserve"> </w:t>
            </w:r>
            <w:proofErr w:type="spellStart"/>
            <w:r w:rsidRPr="003D5DDC">
              <w:rPr>
                <w:rFonts w:ascii="Helvetica" w:eastAsia="Times New Roman" w:hAnsi="Helvetica" w:cs="Arial"/>
                <w:i/>
                <w:color w:val="000000" w:themeColor="text1"/>
                <w:sz w:val="20"/>
                <w:szCs w:val="20"/>
                <w:lang w:eastAsia="es-CL"/>
              </w:rPr>
              <w:t>mirabilis</w:t>
            </w:r>
            <w:proofErr w:type="spellEnd"/>
          </w:p>
          <w:p w14:paraId="6139DD33" w14:textId="77777777" w:rsidR="005E4D58" w:rsidRPr="003D5DDC" w:rsidRDefault="0062752F" w:rsidP="0062752F">
            <w:pPr>
              <w:pStyle w:val="Prrafodelista"/>
              <w:numPr>
                <w:ilvl w:val="0"/>
                <w:numId w:val="10"/>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El problema de la Luna</w:t>
            </w:r>
          </w:p>
          <w:p w14:paraId="03E7DBD3" w14:textId="77777777" w:rsidR="0062752F" w:rsidRPr="003D5DDC" w:rsidRDefault="0062752F" w:rsidP="0062752F">
            <w:pPr>
              <w:pStyle w:val="Prrafodelista"/>
              <w:numPr>
                <w:ilvl w:val="0"/>
                <w:numId w:val="10"/>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La ley de Gravitación Universal</w:t>
            </w:r>
          </w:p>
          <w:p w14:paraId="70E8EF83" w14:textId="77777777" w:rsidR="0062752F" w:rsidRPr="003D5DDC" w:rsidRDefault="0062752F" w:rsidP="0062752F">
            <w:pPr>
              <w:pStyle w:val="Prrafodelista"/>
              <w:numPr>
                <w:ilvl w:val="0"/>
                <w:numId w:val="10"/>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Las leyes de Newton</w:t>
            </w:r>
          </w:p>
          <w:p w14:paraId="333967D5" w14:textId="77777777" w:rsidR="0062752F" w:rsidRPr="003D5DDC" w:rsidRDefault="0062752F" w:rsidP="0062752F">
            <w:pPr>
              <w:pStyle w:val="Prrafodelista"/>
              <w:numPr>
                <w:ilvl w:val="0"/>
                <w:numId w:val="10"/>
              </w:numPr>
              <w:ind w:left="426"/>
              <w:rPr>
                <w:rFonts w:ascii="Helvetica" w:eastAsia="Times New Roman" w:hAnsi="Helvetica" w:cs="Arial"/>
                <w:color w:val="000000" w:themeColor="text1"/>
                <w:sz w:val="20"/>
                <w:szCs w:val="20"/>
                <w:lang w:eastAsia="es-CL"/>
              </w:rPr>
            </w:pPr>
            <w:r w:rsidRPr="003D5DDC">
              <w:rPr>
                <w:rFonts w:ascii="Helvetica" w:eastAsia="Times New Roman" w:hAnsi="Helvetica" w:cs="Arial"/>
                <w:color w:val="000000" w:themeColor="text1"/>
                <w:sz w:val="20"/>
                <w:szCs w:val="20"/>
                <w:lang w:eastAsia="es-CL"/>
              </w:rPr>
              <w:t xml:space="preserve">Los </w:t>
            </w:r>
            <w:r w:rsidRPr="003D5DDC">
              <w:rPr>
                <w:rFonts w:ascii="Helvetica" w:eastAsia="Times New Roman" w:hAnsi="Helvetica" w:cs="Arial"/>
                <w:i/>
                <w:color w:val="000000" w:themeColor="text1"/>
                <w:sz w:val="20"/>
                <w:szCs w:val="20"/>
                <w:lang w:eastAsia="es-CL"/>
              </w:rPr>
              <w:t>Principia</w:t>
            </w:r>
            <w:r w:rsidRPr="003D5DDC">
              <w:rPr>
                <w:rFonts w:ascii="Helvetica" w:eastAsia="Times New Roman" w:hAnsi="Helvetica" w:cs="Arial"/>
                <w:color w:val="000000" w:themeColor="text1"/>
                <w:sz w:val="20"/>
                <w:szCs w:val="20"/>
                <w:lang w:eastAsia="es-CL"/>
              </w:rPr>
              <w:t xml:space="preserve"> (1687)</w:t>
            </w:r>
          </w:p>
          <w:p w14:paraId="3C5117F1" w14:textId="77777777" w:rsidR="00F14C54" w:rsidRPr="003D5DDC" w:rsidRDefault="00F14C54" w:rsidP="00B611ED">
            <w:pPr>
              <w:pStyle w:val="Prrafodelista"/>
              <w:rPr>
                <w:rFonts w:ascii="Helvetica" w:eastAsia="Times New Roman" w:hAnsi="Helvetica" w:cs="Arial"/>
                <w:color w:val="000000" w:themeColor="text1"/>
                <w:sz w:val="20"/>
                <w:szCs w:val="20"/>
                <w:lang w:eastAsia="es-CL"/>
              </w:rPr>
            </w:pPr>
          </w:p>
        </w:tc>
        <w:tc>
          <w:tcPr>
            <w:tcW w:w="1631" w:type="dxa"/>
            <w:tcBorders>
              <w:top w:val="nil"/>
              <w:left w:val="nil"/>
              <w:bottom w:val="single" w:sz="4" w:space="0" w:color="auto"/>
              <w:right w:val="single" w:sz="4" w:space="0" w:color="auto"/>
            </w:tcBorders>
            <w:shd w:val="clear" w:color="auto" w:fill="auto"/>
          </w:tcPr>
          <w:p w14:paraId="0E104FEC" w14:textId="77777777" w:rsidR="00F14C54" w:rsidRPr="003D5DDC" w:rsidRDefault="00F14C54" w:rsidP="00AB654B">
            <w:pPr>
              <w:jc w:val="left"/>
              <w:rPr>
                <w:rFonts w:ascii="Helvetica" w:eastAsia="Times New Roman" w:hAnsi="Helvetica" w:cs="Arial"/>
                <w:color w:val="000000" w:themeColor="text1"/>
                <w:sz w:val="20"/>
                <w:szCs w:val="20"/>
                <w:lang w:eastAsia="es-CL"/>
              </w:rPr>
            </w:pPr>
          </w:p>
        </w:tc>
      </w:tr>
      <w:tr w:rsidR="00F14C54" w:rsidRPr="003D5DDC" w14:paraId="30920B2A" w14:textId="77777777" w:rsidTr="00F14C54">
        <w:trPr>
          <w:trHeight w:val="300"/>
        </w:trPr>
        <w:tc>
          <w:tcPr>
            <w:tcW w:w="6874" w:type="dxa"/>
            <w:gridSpan w:val="2"/>
            <w:vMerge/>
            <w:tcBorders>
              <w:left w:val="single" w:sz="4" w:space="0" w:color="auto"/>
              <w:bottom w:val="single" w:sz="4" w:space="0" w:color="auto"/>
              <w:right w:val="single" w:sz="4" w:space="0" w:color="auto"/>
            </w:tcBorders>
            <w:shd w:val="clear" w:color="auto" w:fill="auto"/>
          </w:tcPr>
          <w:p w14:paraId="23016B00" w14:textId="77777777" w:rsidR="00F14C54" w:rsidRPr="003D5DDC" w:rsidRDefault="00F14C54" w:rsidP="00B611ED">
            <w:pPr>
              <w:pStyle w:val="Prrafodelista"/>
              <w:rPr>
                <w:rFonts w:ascii="Helvetica" w:eastAsia="Times New Roman" w:hAnsi="Helvetica" w:cs="Arial"/>
                <w:color w:val="000000" w:themeColor="text1"/>
                <w:sz w:val="20"/>
                <w:szCs w:val="20"/>
                <w:lang w:eastAsia="es-CL"/>
              </w:rPr>
            </w:pPr>
          </w:p>
        </w:tc>
        <w:tc>
          <w:tcPr>
            <w:tcW w:w="1631" w:type="dxa"/>
            <w:tcBorders>
              <w:top w:val="nil"/>
              <w:left w:val="nil"/>
              <w:bottom w:val="single" w:sz="4" w:space="0" w:color="auto"/>
              <w:right w:val="single" w:sz="4" w:space="0" w:color="auto"/>
            </w:tcBorders>
            <w:shd w:val="clear" w:color="auto" w:fill="auto"/>
          </w:tcPr>
          <w:p w14:paraId="0872A0DE" w14:textId="77777777" w:rsidR="00F14C54" w:rsidRPr="003D5DDC" w:rsidRDefault="00F14C54" w:rsidP="00F14C54">
            <w:pPr>
              <w:ind w:left="639"/>
              <w:jc w:val="left"/>
              <w:rPr>
                <w:rFonts w:ascii="Helvetica" w:eastAsia="Times New Roman" w:hAnsi="Helvetica" w:cs="Arial"/>
                <w:color w:val="000000" w:themeColor="text1"/>
                <w:sz w:val="20"/>
                <w:szCs w:val="20"/>
                <w:lang w:eastAsia="es-CL"/>
              </w:rPr>
            </w:pPr>
          </w:p>
        </w:tc>
      </w:tr>
      <w:tr w:rsidR="007C2F83" w:rsidRPr="003D5DDC" w14:paraId="289D5610" w14:textId="77777777" w:rsidTr="00F14C54">
        <w:trPr>
          <w:trHeight w:val="300"/>
        </w:trPr>
        <w:tc>
          <w:tcPr>
            <w:tcW w:w="6874" w:type="dxa"/>
            <w:gridSpan w:val="2"/>
            <w:tcBorders>
              <w:top w:val="nil"/>
              <w:left w:val="nil"/>
              <w:bottom w:val="nil"/>
              <w:right w:val="nil"/>
            </w:tcBorders>
            <w:shd w:val="clear" w:color="auto" w:fill="auto"/>
            <w:hideMark/>
          </w:tcPr>
          <w:p w14:paraId="6DC30BAB" w14:textId="77777777" w:rsidR="007C2F83" w:rsidRPr="003D5DDC" w:rsidRDefault="007C2F83" w:rsidP="007C2F83">
            <w:pPr>
              <w:jc w:val="left"/>
              <w:rPr>
                <w:rFonts w:ascii="Helvetica" w:eastAsia="Times New Roman" w:hAnsi="Helvetica" w:cs="Arial"/>
                <w:color w:val="000000" w:themeColor="text1"/>
                <w:sz w:val="20"/>
                <w:szCs w:val="20"/>
                <w:lang w:eastAsia="es-CL"/>
              </w:rPr>
            </w:pPr>
          </w:p>
          <w:p w14:paraId="6EA38EE9" w14:textId="77777777" w:rsidR="00542BCB" w:rsidRPr="003D5DDC" w:rsidRDefault="00542BCB" w:rsidP="007C2F83">
            <w:pPr>
              <w:jc w:val="left"/>
              <w:rPr>
                <w:rFonts w:ascii="Helvetica" w:eastAsia="Times New Roman" w:hAnsi="Helvetica" w:cs="Arial"/>
                <w:color w:val="000000" w:themeColor="text1"/>
                <w:sz w:val="20"/>
                <w:szCs w:val="20"/>
                <w:lang w:eastAsia="es-CL"/>
              </w:rPr>
            </w:pPr>
          </w:p>
        </w:tc>
        <w:tc>
          <w:tcPr>
            <w:tcW w:w="1631" w:type="dxa"/>
            <w:tcBorders>
              <w:top w:val="nil"/>
              <w:left w:val="nil"/>
              <w:bottom w:val="nil"/>
              <w:right w:val="nil"/>
            </w:tcBorders>
            <w:shd w:val="clear" w:color="auto" w:fill="auto"/>
            <w:hideMark/>
          </w:tcPr>
          <w:p w14:paraId="13AE8126" w14:textId="77777777" w:rsidR="007C2F83" w:rsidRPr="003D5DDC" w:rsidRDefault="007C2F83" w:rsidP="007C2F83">
            <w:pPr>
              <w:jc w:val="left"/>
              <w:rPr>
                <w:rFonts w:ascii="Helvetica" w:eastAsia="Times New Roman" w:hAnsi="Helvetica" w:cs="Times New Roman"/>
                <w:color w:val="000000" w:themeColor="text1"/>
                <w:sz w:val="20"/>
                <w:szCs w:val="20"/>
                <w:lang w:eastAsia="es-CL"/>
              </w:rPr>
            </w:pPr>
          </w:p>
        </w:tc>
      </w:tr>
      <w:tr w:rsidR="007C2F83" w:rsidRPr="003D5DDC" w14:paraId="6791F28A" w14:textId="77777777" w:rsidTr="007C2F83">
        <w:trPr>
          <w:trHeight w:val="51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6FB73B0" w14:textId="77777777" w:rsidR="007C2F83" w:rsidRPr="003D5DDC" w:rsidRDefault="007C2F83" w:rsidP="007C2F83">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Estrategias de enseñanza/Metodologías de enseñanza/ Técnicas de enseñanza</w:t>
            </w:r>
          </w:p>
        </w:tc>
      </w:tr>
      <w:tr w:rsidR="007C2F83" w:rsidRPr="003D5DDC" w14:paraId="25D72A0E" w14:textId="77777777" w:rsidTr="007C2F83">
        <w:trPr>
          <w:trHeight w:val="300"/>
        </w:trPr>
        <w:tc>
          <w:tcPr>
            <w:tcW w:w="8505" w:type="dxa"/>
            <w:gridSpan w:val="3"/>
            <w:tcBorders>
              <w:top w:val="nil"/>
              <w:left w:val="single" w:sz="4" w:space="0" w:color="auto"/>
              <w:bottom w:val="nil"/>
              <w:right w:val="single" w:sz="4" w:space="0" w:color="000000"/>
            </w:tcBorders>
            <w:shd w:val="clear" w:color="auto" w:fill="auto"/>
            <w:hideMark/>
          </w:tcPr>
          <w:p w14:paraId="65127C89" w14:textId="77777777" w:rsidR="00D63E58" w:rsidRPr="003D5DDC" w:rsidRDefault="00D63E58" w:rsidP="00D63E58">
            <w:pPr>
              <w:pStyle w:val="Prrafodelista"/>
              <w:tabs>
                <w:tab w:val="left" w:pos="284"/>
              </w:tabs>
              <w:ind w:left="0"/>
              <w:jc w:val="both"/>
              <w:rPr>
                <w:rFonts w:ascii="Helvetica" w:hAnsi="Helvetica"/>
                <w:sz w:val="20"/>
                <w:szCs w:val="20"/>
              </w:rPr>
            </w:pPr>
            <w:r w:rsidRPr="003D5DDC">
              <w:rPr>
                <w:rFonts w:ascii="Helvetica" w:hAnsi="Helvetica"/>
                <w:sz w:val="20"/>
                <w:szCs w:val="20"/>
              </w:rPr>
              <w:t>La asignatura utiliza una metodología basada en:</w:t>
            </w:r>
          </w:p>
          <w:p w14:paraId="11407CE6" w14:textId="77777777" w:rsidR="00D63E58" w:rsidRPr="003D5DDC" w:rsidRDefault="00D63E58" w:rsidP="00D63E58">
            <w:pPr>
              <w:pStyle w:val="Prrafodelista"/>
              <w:numPr>
                <w:ilvl w:val="0"/>
                <w:numId w:val="1"/>
              </w:numPr>
              <w:tabs>
                <w:tab w:val="left" w:pos="284"/>
              </w:tabs>
              <w:jc w:val="both"/>
              <w:rPr>
                <w:rFonts w:ascii="Helvetica" w:hAnsi="Helvetica"/>
                <w:sz w:val="20"/>
                <w:szCs w:val="20"/>
              </w:rPr>
            </w:pPr>
            <w:r w:rsidRPr="003D5DDC">
              <w:rPr>
                <w:rFonts w:ascii="Helvetica" w:hAnsi="Helvetica"/>
                <w:sz w:val="20"/>
                <w:szCs w:val="20"/>
              </w:rPr>
              <w:t>Clases expositivas teóricas con participación activa</w:t>
            </w:r>
          </w:p>
          <w:p w14:paraId="720430F5" w14:textId="77777777" w:rsidR="007C2F83" w:rsidRPr="003D5DDC" w:rsidRDefault="00D63E58" w:rsidP="00D63E58">
            <w:pPr>
              <w:pStyle w:val="Prrafodelista"/>
              <w:numPr>
                <w:ilvl w:val="0"/>
                <w:numId w:val="1"/>
              </w:numPr>
              <w:tabs>
                <w:tab w:val="left" w:pos="284"/>
              </w:tabs>
              <w:jc w:val="both"/>
              <w:rPr>
                <w:rFonts w:ascii="Helvetica" w:hAnsi="Helvetica"/>
                <w:sz w:val="20"/>
                <w:szCs w:val="20"/>
              </w:rPr>
            </w:pPr>
            <w:r w:rsidRPr="003D5DDC">
              <w:rPr>
                <w:rFonts w:ascii="Helvetica" w:hAnsi="Helvetica"/>
                <w:sz w:val="20"/>
                <w:szCs w:val="20"/>
              </w:rPr>
              <w:t xml:space="preserve">Lectura de apuntes y de ciertas páginas escogidas y en el uso de las tecnologías, principalmente </w:t>
            </w:r>
            <w:proofErr w:type="spellStart"/>
            <w:r w:rsidRPr="003D5DDC">
              <w:rPr>
                <w:rFonts w:ascii="Helvetica" w:hAnsi="Helvetica"/>
                <w:i/>
                <w:sz w:val="20"/>
                <w:szCs w:val="20"/>
              </w:rPr>
              <w:t>power</w:t>
            </w:r>
            <w:proofErr w:type="spellEnd"/>
            <w:r w:rsidRPr="003D5DDC">
              <w:rPr>
                <w:rFonts w:ascii="Helvetica" w:hAnsi="Helvetica"/>
                <w:i/>
                <w:sz w:val="20"/>
                <w:szCs w:val="20"/>
              </w:rPr>
              <w:t xml:space="preserve"> </w:t>
            </w:r>
            <w:proofErr w:type="spellStart"/>
            <w:r w:rsidRPr="003D5DDC">
              <w:rPr>
                <w:rFonts w:ascii="Helvetica" w:hAnsi="Helvetica"/>
                <w:i/>
                <w:sz w:val="20"/>
                <w:szCs w:val="20"/>
              </w:rPr>
              <w:t>point</w:t>
            </w:r>
            <w:proofErr w:type="spellEnd"/>
            <w:r w:rsidRPr="003D5DDC">
              <w:rPr>
                <w:rFonts w:ascii="Helvetica" w:hAnsi="Helvetica"/>
                <w:sz w:val="20"/>
                <w:szCs w:val="20"/>
              </w:rPr>
              <w:t>. Se procura que las alumnas(os) lean su material de lectura antes de cada clase (</w:t>
            </w:r>
            <w:proofErr w:type="spellStart"/>
            <w:r w:rsidRPr="003D5DDC">
              <w:rPr>
                <w:rFonts w:ascii="Helvetica" w:hAnsi="Helvetica"/>
                <w:i/>
                <w:sz w:val="20"/>
                <w:szCs w:val="20"/>
              </w:rPr>
              <w:t>flipped</w:t>
            </w:r>
            <w:proofErr w:type="spellEnd"/>
            <w:r w:rsidRPr="003D5DDC">
              <w:rPr>
                <w:rFonts w:ascii="Helvetica" w:hAnsi="Helvetica"/>
                <w:i/>
                <w:sz w:val="20"/>
                <w:szCs w:val="20"/>
              </w:rPr>
              <w:t xml:space="preserve"> </w:t>
            </w:r>
            <w:proofErr w:type="spellStart"/>
            <w:r w:rsidRPr="003D5DDC">
              <w:rPr>
                <w:rFonts w:ascii="Helvetica" w:hAnsi="Helvetica"/>
                <w:i/>
                <w:sz w:val="20"/>
                <w:szCs w:val="20"/>
              </w:rPr>
              <w:t>classroom</w:t>
            </w:r>
            <w:proofErr w:type="spellEnd"/>
            <w:r w:rsidRPr="003D5DDC">
              <w:rPr>
                <w:rFonts w:ascii="Helvetica" w:hAnsi="Helvetica"/>
                <w:sz w:val="20"/>
                <w:szCs w:val="20"/>
              </w:rPr>
              <w:t>), con el objeto de lograr mayor participación. Al término del curso se les pide presentar un trabajo que esté estrechamente relacionado con la materia, de no más de seis páginas. Por otra parte la evaluación incluye cuatro controles, con un valor unitario de un 15% de la nota final. El trabajo final corresponde al 50% de la nota del examen.</w:t>
            </w:r>
          </w:p>
        </w:tc>
      </w:tr>
      <w:tr w:rsidR="00A22F66" w:rsidRPr="003D5DDC" w14:paraId="0BB60E35" w14:textId="77777777" w:rsidTr="007C2F83">
        <w:trPr>
          <w:trHeight w:val="300"/>
        </w:trPr>
        <w:tc>
          <w:tcPr>
            <w:tcW w:w="8505" w:type="dxa"/>
            <w:gridSpan w:val="3"/>
            <w:tcBorders>
              <w:top w:val="nil"/>
              <w:left w:val="single" w:sz="4" w:space="0" w:color="auto"/>
              <w:bottom w:val="single" w:sz="4" w:space="0" w:color="auto"/>
              <w:right w:val="single" w:sz="4" w:space="0" w:color="000000"/>
            </w:tcBorders>
            <w:shd w:val="clear" w:color="auto" w:fill="auto"/>
            <w:hideMark/>
          </w:tcPr>
          <w:p w14:paraId="4A752916" w14:textId="77777777" w:rsidR="00A22F66" w:rsidRPr="003D5DDC" w:rsidRDefault="00A22F66" w:rsidP="00A22F66">
            <w:pPr>
              <w:jc w:val="left"/>
              <w:rPr>
                <w:rFonts w:ascii="Helvetica" w:eastAsia="Times New Roman" w:hAnsi="Helvetica" w:cs="Arial"/>
                <w:color w:val="000000" w:themeColor="text1"/>
                <w:sz w:val="20"/>
                <w:szCs w:val="20"/>
                <w:lang w:eastAsia="es-CL"/>
              </w:rPr>
            </w:pPr>
          </w:p>
        </w:tc>
      </w:tr>
      <w:tr w:rsidR="00A22F66" w:rsidRPr="003D5DDC" w14:paraId="55B4B532" w14:textId="77777777" w:rsidTr="007C2F83">
        <w:trPr>
          <w:trHeight w:val="300"/>
        </w:trPr>
        <w:tc>
          <w:tcPr>
            <w:tcW w:w="3940" w:type="dxa"/>
            <w:tcBorders>
              <w:top w:val="nil"/>
              <w:left w:val="nil"/>
              <w:bottom w:val="nil"/>
              <w:right w:val="nil"/>
            </w:tcBorders>
            <w:shd w:val="clear" w:color="auto" w:fill="auto"/>
            <w:hideMark/>
          </w:tcPr>
          <w:p w14:paraId="624BB93B" w14:textId="77777777" w:rsidR="00A22F66" w:rsidRPr="003D5DDC" w:rsidRDefault="00A22F66" w:rsidP="00A22F66">
            <w:pPr>
              <w:jc w:val="center"/>
              <w:rPr>
                <w:rFonts w:ascii="Helvetica" w:eastAsia="Times New Roman" w:hAnsi="Helvetica" w:cs="Arial"/>
                <w:color w:val="000000" w:themeColor="text1"/>
                <w:sz w:val="20"/>
                <w:szCs w:val="20"/>
                <w:lang w:eastAsia="es-CL"/>
              </w:rPr>
            </w:pPr>
          </w:p>
          <w:p w14:paraId="0E0DEC32" w14:textId="77777777" w:rsidR="00542BCB" w:rsidRPr="003D5DDC" w:rsidRDefault="00542BCB" w:rsidP="00542BCB">
            <w:pPr>
              <w:jc w:val="left"/>
              <w:rPr>
                <w:rFonts w:ascii="Helvetica" w:eastAsia="Times New Roman" w:hAnsi="Helvetica" w:cs="Arial"/>
                <w:color w:val="000000" w:themeColor="text1"/>
                <w:sz w:val="20"/>
                <w:szCs w:val="20"/>
                <w:lang w:eastAsia="es-CL"/>
              </w:rPr>
            </w:pPr>
          </w:p>
        </w:tc>
        <w:tc>
          <w:tcPr>
            <w:tcW w:w="4565" w:type="dxa"/>
            <w:gridSpan w:val="2"/>
            <w:tcBorders>
              <w:top w:val="nil"/>
              <w:left w:val="nil"/>
              <w:bottom w:val="nil"/>
              <w:right w:val="nil"/>
            </w:tcBorders>
            <w:shd w:val="clear" w:color="auto" w:fill="auto"/>
            <w:hideMark/>
          </w:tcPr>
          <w:p w14:paraId="472AF2E2" w14:textId="77777777" w:rsidR="00A22F66" w:rsidRPr="003D5DDC" w:rsidRDefault="00A22F66" w:rsidP="00A22F66">
            <w:pPr>
              <w:jc w:val="center"/>
              <w:rPr>
                <w:rFonts w:ascii="Helvetica" w:eastAsia="Times New Roman" w:hAnsi="Helvetica" w:cs="Times New Roman"/>
                <w:color w:val="000000" w:themeColor="text1"/>
                <w:sz w:val="20"/>
                <w:szCs w:val="20"/>
                <w:lang w:eastAsia="es-CL"/>
              </w:rPr>
            </w:pPr>
          </w:p>
        </w:tc>
      </w:tr>
      <w:tr w:rsidR="00A22F66" w:rsidRPr="003D5DDC" w14:paraId="38B5EDFF" w14:textId="77777777" w:rsidTr="00D6505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0982AFD" w14:textId="77777777" w:rsidR="00A22F66" w:rsidRPr="003D5DDC" w:rsidRDefault="00A22F66" w:rsidP="00A22F66">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Estrategias de evaluación de los aprendizajes</w:t>
            </w:r>
          </w:p>
        </w:tc>
      </w:tr>
      <w:tr w:rsidR="00D65054" w:rsidRPr="003D5DDC" w14:paraId="184E7AED" w14:textId="77777777" w:rsidTr="002325B6">
        <w:trPr>
          <w:trHeight w:val="77"/>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678316B" w14:textId="77777777" w:rsidR="002325B6" w:rsidRPr="003D5DDC" w:rsidRDefault="002325B6" w:rsidP="002325B6">
            <w:pPr>
              <w:jc w:val="left"/>
              <w:rPr>
                <w:rFonts w:ascii="Helvetica" w:eastAsia="Cambria" w:hAnsi="Helvetica" w:cs="Arial"/>
                <w:sz w:val="20"/>
                <w:szCs w:val="20"/>
                <w:lang w:val="es-ES_tradnl" w:eastAsia="es-ES_tradnl"/>
              </w:rPr>
            </w:pPr>
          </w:p>
          <w:p w14:paraId="3C0CB149" w14:textId="77777777" w:rsidR="00DF4832" w:rsidRPr="003D5DDC" w:rsidRDefault="00DF4832" w:rsidP="002325B6">
            <w:pPr>
              <w:jc w:val="left"/>
              <w:rPr>
                <w:rFonts w:ascii="Helvetica" w:eastAsia="Cambria" w:hAnsi="Helvetica" w:cs="Arial"/>
                <w:sz w:val="20"/>
                <w:szCs w:val="20"/>
                <w:lang w:val="es-ES_tradnl" w:eastAsia="es-ES_tradnl"/>
              </w:rPr>
            </w:pPr>
            <w:r w:rsidRPr="003D5DDC">
              <w:rPr>
                <w:rFonts w:ascii="Helvetica" w:eastAsia="Cambria" w:hAnsi="Helvetica" w:cs="Arial"/>
                <w:sz w:val="20"/>
                <w:szCs w:val="20"/>
                <w:lang w:val="es-ES_tradnl" w:eastAsia="es-ES_tradnl"/>
              </w:rPr>
              <w:t>Las evaluaciones incluyen:</w:t>
            </w:r>
          </w:p>
          <w:p w14:paraId="4DFA0813" w14:textId="77777777" w:rsidR="00DF4832" w:rsidRPr="003D5DDC" w:rsidRDefault="00DF4832" w:rsidP="00E20F85">
            <w:pPr>
              <w:pStyle w:val="Prrafodelista"/>
              <w:numPr>
                <w:ilvl w:val="0"/>
                <w:numId w:val="4"/>
              </w:numPr>
              <w:rPr>
                <w:rFonts w:ascii="Helvetica" w:eastAsia="Cambria" w:hAnsi="Helvetica" w:cs="Arial"/>
                <w:sz w:val="20"/>
                <w:szCs w:val="20"/>
                <w:lang w:eastAsia="es-ES_tradnl"/>
              </w:rPr>
            </w:pPr>
            <w:r w:rsidRPr="003D5DDC">
              <w:rPr>
                <w:rFonts w:ascii="Helvetica" w:eastAsia="Cambria" w:hAnsi="Helvetica" w:cs="Arial"/>
                <w:sz w:val="20"/>
                <w:szCs w:val="20"/>
                <w:lang w:eastAsia="es-ES_tradnl"/>
              </w:rPr>
              <w:t>Cuatro controles, con un valor de 15% de la nota final (NF). Los controles incluyen la materia de la asignatura y las lecturas correspondientes.</w:t>
            </w:r>
          </w:p>
          <w:p w14:paraId="0C14907B" w14:textId="77777777" w:rsidR="00E20F85" w:rsidRPr="003D5DDC" w:rsidRDefault="00E20F85" w:rsidP="00E20F85">
            <w:pPr>
              <w:pStyle w:val="Prrafodelista"/>
              <w:numPr>
                <w:ilvl w:val="0"/>
                <w:numId w:val="4"/>
              </w:numPr>
              <w:rPr>
                <w:rFonts w:ascii="Helvetica" w:eastAsia="Cambria" w:hAnsi="Helvetica" w:cs="Arial"/>
                <w:sz w:val="20"/>
                <w:szCs w:val="20"/>
                <w:lang w:eastAsia="es-ES_tradnl"/>
              </w:rPr>
            </w:pPr>
            <w:r w:rsidRPr="003D5DDC">
              <w:rPr>
                <w:rFonts w:ascii="Helvetica" w:eastAsia="Cambria" w:hAnsi="Helvetica" w:cs="Arial"/>
                <w:sz w:val="20"/>
                <w:szCs w:val="20"/>
                <w:lang w:eastAsia="es-ES_tradnl"/>
              </w:rPr>
              <w:t>Habrá un control recuperativo para aquellos alumnos(as) que acrediten que su inasistencia tiene una causa justificada.</w:t>
            </w:r>
          </w:p>
          <w:p w14:paraId="55263F0D" w14:textId="1DD02565" w:rsidR="00401380" w:rsidRPr="003D5DDC" w:rsidRDefault="00401380" w:rsidP="00E20F85">
            <w:pPr>
              <w:pStyle w:val="Prrafodelista"/>
              <w:numPr>
                <w:ilvl w:val="0"/>
                <w:numId w:val="4"/>
              </w:numPr>
              <w:rPr>
                <w:rFonts w:ascii="Helvetica" w:eastAsia="Cambria" w:hAnsi="Helvetica" w:cs="Arial"/>
                <w:sz w:val="20"/>
                <w:szCs w:val="20"/>
                <w:lang w:eastAsia="es-ES_tradnl"/>
              </w:rPr>
            </w:pPr>
            <w:r w:rsidRPr="003D5DDC">
              <w:rPr>
                <w:rFonts w:ascii="Helvetica" w:eastAsia="Cambria" w:hAnsi="Helvetica" w:cs="Arial"/>
                <w:sz w:val="20"/>
                <w:szCs w:val="20"/>
                <w:lang w:eastAsia="es-ES_tradnl"/>
              </w:rPr>
              <w:t>Con el propósito de incentivar la lectura previa, se harán controles tipo QUIZ, sin aviso previo. Los QUIZ, o la suma de QUIZ, tendrán un valor de 10% respecto de la nota del próximo Control.</w:t>
            </w:r>
          </w:p>
          <w:p w14:paraId="5537527B" w14:textId="33741FC9" w:rsidR="00401380" w:rsidRPr="003D5DDC" w:rsidRDefault="003D5DDC" w:rsidP="00E20F85">
            <w:pPr>
              <w:pStyle w:val="Prrafodelista"/>
              <w:numPr>
                <w:ilvl w:val="0"/>
                <w:numId w:val="4"/>
              </w:numPr>
              <w:rPr>
                <w:rFonts w:ascii="Helvetica" w:eastAsia="Cambria" w:hAnsi="Helvetica" w:cs="Arial"/>
                <w:sz w:val="20"/>
                <w:szCs w:val="20"/>
                <w:lang w:eastAsia="es-ES_tradnl"/>
              </w:rPr>
            </w:pPr>
            <w:r>
              <w:rPr>
                <w:rFonts w:ascii="Helvetica" w:eastAsia="Cambria" w:hAnsi="Helvetica" w:cs="Arial"/>
                <w:sz w:val="20"/>
                <w:szCs w:val="20"/>
                <w:lang w:eastAsia="es-ES_tradnl"/>
              </w:rPr>
              <w:t>En los controles se permite el uso de apuntes y dispositivos (celular, calculadora, computador, etc.)</w:t>
            </w:r>
          </w:p>
          <w:p w14:paraId="0BF76E6B" w14:textId="77777777" w:rsidR="00DF4832" w:rsidRPr="003D5DDC" w:rsidRDefault="00DF4832" w:rsidP="002325B6">
            <w:pPr>
              <w:jc w:val="left"/>
              <w:rPr>
                <w:rFonts w:ascii="Helvetica" w:eastAsia="Cambria" w:hAnsi="Helvetica" w:cs="Arial"/>
                <w:sz w:val="20"/>
                <w:szCs w:val="20"/>
                <w:lang w:val="es-ES_tradnl" w:eastAsia="es-ES_tradnl"/>
              </w:rPr>
            </w:pPr>
            <w:r w:rsidRPr="003D5DDC">
              <w:rPr>
                <w:rFonts w:ascii="Helvetica" w:eastAsia="Cambria" w:hAnsi="Helvetica" w:cs="Arial"/>
                <w:sz w:val="20"/>
                <w:szCs w:val="20"/>
                <w:lang w:val="es-ES_tradnl" w:eastAsia="es-ES_tradnl"/>
              </w:rPr>
              <w:t>Examen, de valor 40% NF</w:t>
            </w:r>
          </w:p>
          <w:p w14:paraId="2E53A709" w14:textId="77777777" w:rsidR="00DF4832" w:rsidRPr="003D5DDC" w:rsidRDefault="00DF4832" w:rsidP="002325B6">
            <w:pPr>
              <w:jc w:val="left"/>
              <w:rPr>
                <w:rFonts w:ascii="Helvetica" w:eastAsia="Cambria" w:hAnsi="Helvetica" w:cs="Arial"/>
                <w:sz w:val="20"/>
                <w:szCs w:val="20"/>
                <w:lang w:val="es-ES_tradnl" w:eastAsia="es-ES_tradnl"/>
              </w:rPr>
            </w:pPr>
            <w:r w:rsidRPr="003D5DDC">
              <w:rPr>
                <w:rFonts w:ascii="Helvetica" w:eastAsia="Cambria" w:hAnsi="Helvetica" w:cs="Arial"/>
                <w:sz w:val="20"/>
                <w:szCs w:val="20"/>
                <w:lang w:val="es-ES_tradnl" w:eastAsia="es-ES_tradnl"/>
              </w:rPr>
              <w:t>El examen se divide en:</w:t>
            </w:r>
          </w:p>
          <w:p w14:paraId="5A3BC588" w14:textId="77777777" w:rsidR="00DF4832" w:rsidRPr="003D5DDC" w:rsidRDefault="00DF4832" w:rsidP="00DF4832">
            <w:pPr>
              <w:pStyle w:val="Prrafodelista"/>
              <w:numPr>
                <w:ilvl w:val="0"/>
                <w:numId w:val="2"/>
              </w:numPr>
              <w:rPr>
                <w:rFonts w:ascii="Helvetica" w:eastAsia="Cambria" w:hAnsi="Helvetica" w:cs="Arial"/>
                <w:sz w:val="20"/>
                <w:szCs w:val="20"/>
                <w:lang w:eastAsia="es-ES_tradnl"/>
              </w:rPr>
            </w:pPr>
            <w:r w:rsidRPr="003D5DDC">
              <w:rPr>
                <w:rFonts w:ascii="Helvetica" w:eastAsia="Cambria" w:hAnsi="Helvetica" w:cs="Arial"/>
                <w:sz w:val="20"/>
                <w:szCs w:val="20"/>
                <w:lang w:eastAsia="es-ES_tradnl"/>
              </w:rPr>
              <w:t>un trabajo de 5-6 páginas a un espacio, sobre un tema del curso o relacionado con la materia analizada. Su valor es 50% de la nota del examen.</w:t>
            </w:r>
          </w:p>
          <w:p w14:paraId="4215D443" w14:textId="77777777" w:rsidR="00DF4832" w:rsidRPr="003D5DDC" w:rsidRDefault="00DF4832" w:rsidP="00DF4832">
            <w:pPr>
              <w:pStyle w:val="Prrafodelista"/>
              <w:numPr>
                <w:ilvl w:val="0"/>
                <w:numId w:val="2"/>
              </w:numPr>
              <w:rPr>
                <w:rFonts w:ascii="Helvetica" w:eastAsia="Cambria" w:hAnsi="Helvetica" w:cs="Arial"/>
                <w:sz w:val="20"/>
                <w:szCs w:val="20"/>
                <w:lang w:eastAsia="es-ES_tradnl"/>
              </w:rPr>
            </w:pPr>
            <w:r w:rsidRPr="003D5DDC">
              <w:rPr>
                <w:rFonts w:ascii="Helvetica" w:eastAsia="Cambria" w:hAnsi="Helvetica" w:cs="Arial"/>
                <w:sz w:val="20"/>
                <w:szCs w:val="20"/>
                <w:lang w:eastAsia="es-ES_tradnl"/>
              </w:rPr>
              <w:t>Examen propiamente tal, con un valor del 50% de nota del examen.</w:t>
            </w:r>
          </w:p>
          <w:p w14:paraId="5A7CF0B8" w14:textId="77777777" w:rsidR="00DF4832" w:rsidRPr="003D5DDC" w:rsidRDefault="00DF4832" w:rsidP="002325B6">
            <w:pPr>
              <w:jc w:val="left"/>
              <w:rPr>
                <w:rFonts w:ascii="Helvetica" w:eastAsia="Cambria" w:hAnsi="Helvetica" w:cs="Arial"/>
                <w:sz w:val="20"/>
                <w:szCs w:val="20"/>
                <w:lang w:val="es-ES_tradnl" w:eastAsia="es-ES_tradnl"/>
              </w:rPr>
            </w:pPr>
            <w:r w:rsidRPr="003D5DDC">
              <w:rPr>
                <w:rFonts w:ascii="Helvetica" w:eastAsia="Cambria" w:hAnsi="Helvetica" w:cs="Arial"/>
                <w:sz w:val="20"/>
                <w:szCs w:val="20"/>
                <w:lang w:val="es-ES_tradnl" w:eastAsia="es-ES_tradnl"/>
              </w:rPr>
              <w:lastRenderedPageBreak/>
              <w:t>No hay eximición, pero en ciertos casos específicos (por ej., nota de presentación igual a 6,0 o más, se puede ofrecer la nota.</w:t>
            </w:r>
          </w:p>
          <w:p w14:paraId="062BAFA5" w14:textId="77777777" w:rsidR="00DF4832" w:rsidRPr="003D5DDC" w:rsidRDefault="00DF4832" w:rsidP="002325B6">
            <w:pPr>
              <w:jc w:val="left"/>
              <w:rPr>
                <w:rFonts w:ascii="Helvetica" w:eastAsia="Cambria" w:hAnsi="Helvetica" w:cs="Arial"/>
                <w:sz w:val="20"/>
                <w:szCs w:val="20"/>
                <w:lang w:val="es-ES_tradnl" w:eastAsia="es-ES_tradnl"/>
              </w:rPr>
            </w:pPr>
            <w:r w:rsidRPr="003D5DDC">
              <w:rPr>
                <w:rFonts w:ascii="Helvetica" w:eastAsia="Cambria" w:hAnsi="Helvetica" w:cs="Arial"/>
                <w:sz w:val="20"/>
                <w:szCs w:val="20"/>
                <w:lang w:val="es-ES_tradnl" w:eastAsia="es-ES_tradnl"/>
              </w:rPr>
              <w:t>Presentación a examen:</w:t>
            </w:r>
          </w:p>
          <w:p w14:paraId="54FDF687" w14:textId="77777777" w:rsidR="00DF4832" w:rsidRPr="003D5DDC" w:rsidRDefault="00E20F85" w:rsidP="00E20F85">
            <w:pPr>
              <w:pStyle w:val="Prrafodelista"/>
              <w:numPr>
                <w:ilvl w:val="0"/>
                <w:numId w:val="3"/>
              </w:numPr>
              <w:rPr>
                <w:rFonts w:ascii="Helvetica" w:eastAsia="Cambria" w:hAnsi="Helvetica" w:cs="Arial"/>
                <w:sz w:val="20"/>
                <w:szCs w:val="20"/>
                <w:lang w:eastAsia="es-ES_tradnl"/>
              </w:rPr>
            </w:pPr>
            <w:r w:rsidRPr="003D5DDC">
              <w:rPr>
                <w:rFonts w:ascii="Helvetica" w:eastAsia="Cambria" w:hAnsi="Helvetica" w:cs="Arial"/>
                <w:sz w:val="20"/>
                <w:szCs w:val="20"/>
                <w:lang w:eastAsia="es-ES_tradnl"/>
              </w:rPr>
              <w:t>la nota mínima de presentación será un 3,0</w:t>
            </w:r>
          </w:p>
          <w:p w14:paraId="2DE76B9E" w14:textId="77777777" w:rsidR="00E20F85" w:rsidRPr="003D5DDC" w:rsidRDefault="00E20F85" w:rsidP="00E20F85">
            <w:pPr>
              <w:pStyle w:val="Prrafodelista"/>
              <w:numPr>
                <w:ilvl w:val="0"/>
                <w:numId w:val="3"/>
              </w:numPr>
              <w:rPr>
                <w:rFonts w:ascii="Helvetica" w:eastAsia="Cambria" w:hAnsi="Helvetica" w:cs="Arial"/>
                <w:sz w:val="20"/>
                <w:szCs w:val="20"/>
                <w:lang w:eastAsia="es-ES_tradnl"/>
              </w:rPr>
            </w:pPr>
            <w:r w:rsidRPr="003D5DDC">
              <w:rPr>
                <w:rFonts w:ascii="Helvetica" w:eastAsia="Cambria" w:hAnsi="Helvetica" w:cs="Arial"/>
                <w:sz w:val="20"/>
                <w:szCs w:val="20"/>
                <w:lang w:eastAsia="es-ES_tradnl"/>
              </w:rPr>
              <w:t>la asistencia mínima será de un 60%</w:t>
            </w:r>
          </w:p>
          <w:p w14:paraId="22184652" w14:textId="77777777" w:rsidR="00D65054" w:rsidRPr="003D5DDC" w:rsidRDefault="00D65054" w:rsidP="00E20F85">
            <w:pPr>
              <w:jc w:val="left"/>
              <w:rPr>
                <w:rFonts w:ascii="Helvetica" w:eastAsia="Times New Roman" w:hAnsi="Helvetica" w:cs="Arial"/>
                <w:color w:val="000000" w:themeColor="text1"/>
                <w:sz w:val="20"/>
                <w:szCs w:val="20"/>
                <w:lang w:val="es-ES_tradnl" w:eastAsia="es-CL"/>
              </w:rPr>
            </w:pPr>
          </w:p>
        </w:tc>
      </w:tr>
      <w:tr w:rsidR="00A22F66" w:rsidRPr="003D5DDC" w14:paraId="5DDBEE4E" w14:textId="77777777" w:rsidTr="00692394">
        <w:trPr>
          <w:trHeight w:val="300"/>
        </w:trPr>
        <w:tc>
          <w:tcPr>
            <w:tcW w:w="3940" w:type="dxa"/>
            <w:tcBorders>
              <w:top w:val="single" w:sz="4" w:space="0" w:color="auto"/>
              <w:left w:val="nil"/>
              <w:right w:val="nil"/>
            </w:tcBorders>
            <w:shd w:val="clear" w:color="auto" w:fill="auto"/>
            <w:hideMark/>
          </w:tcPr>
          <w:p w14:paraId="15CEA659" w14:textId="77777777" w:rsidR="00A22F66" w:rsidRPr="003D5DDC" w:rsidRDefault="00A22F66" w:rsidP="00A22F66">
            <w:pPr>
              <w:jc w:val="center"/>
              <w:rPr>
                <w:rFonts w:ascii="Helvetica" w:eastAsia="Times New Roman" w:hAnsi="Helvetica" w:cs="Arial"/>
                <w:color w:val="000000" w:themeColor="text1"/>
                <w:sz w:val="20"/>
                <w:szCs w:val="20"/>
                <w:lang w:eastAsia="es-CL"/>
              </w:rPr>
            </w:pPr>
          </w:p>
        </w:tc>
        <w:tc>
          <w:tcPr>
            <w:tcW w:w="4565" w:type="dxa"/>
            <w:gridSpan w:val="2"/>
            <w:tcBorders>
              <w:top w:val="single" w:sz="4" w:space="0" w:color="auto"/>
              <w:left w:val="nil"/>
              <w:right w:val="nil"/>
            </w:tcBorders>
            <w:shd w:val="clear" w:color="auto" w:fill="auto"/>
            <w:hideMark/>
          </w:tcPr>
          <w:p w14:paraId="33D06C6A" w14:textId="77777777" w:rsidR="00A22F66" w:rsidRPr="003D5DDC" w:rsidRDefault="00A22F66" w:rsidP="00A22F66">
            <w:pPr>
              <w:jc w:val="center"/>
              <w:rPr>
                <w:rFonts w:ascii="Helvetica" w:eastAsia="Times New Roman" w:hAnsi="Helvetica" w:cs="Times New Roman"/>
                <w:color w:val="000000" w:themeColor="text1"/>
                <w:sz w:val="20"/>
                <w:szCs w:val="20"/>
                <w:lang w:eastAsia="es-CL"/>
              </w:rPr>
            </w:pPr>
          </w:p>
        </w:tc>
      </w:tr>
      <w:tr w:rsidR="00A22F66" w:rsidRPr="003D5DDC" w14:paraId="3C6FD268" w14:textId="77777777" w:rsidTr="0069239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9521155" w14:textId="77777777" w:rsidR="00A22F66" w:rsidRPr="003D5DDC" w:rsidRDefault="00A22F66" w:rsidP="00A22F66">
            <w:pPr>
              <w:jc w:val="left"/>
              <w:rPr>
                <w:rFonts w:ascii="Helvetica" w:eastAsia="Times New Roman" w:hAnsi="Helvetica" w:cs="Arial"/>
                <w:b/>
                <w:bCs/>
                <w:color w:val="000000" w:themeColor="text1"/>
                <w:sz w:val="20"/>
                <w:szCs w:val="20"/>
                <w:lang w:eastAsia="es-CL"/>
              </w:rPr>
            </w:pPr>
            <w:r w:rsidRPr="003D5DDC">
              <w:rPr>
                <w:rFonts w:ascii="Helvetica" w:eastAsia="Times New Roman" w:hAnsi="Helvetica" w:cs="Arial"/>
                <w:b/>
                <w:bCs/>
                <w:color w:val="000000" w:themeColor="text1"/>
                <w:sz w:val="20"/>
                <w:szCs w:val="20"/>
                <w:lang w:eastAsia="es-CL"/>
              </w:rPr>
              <w:t>Recursos de aprendizajes</w:t>
            </w:r>
          </w:p>
        </w:tc>
      </w:tr>
      <w:tr w:rsidR="00354934" w:rsidRPr="003D5DDC" w14:paraId="6F1DC011" w14:textId="77777777" w:rsidTr="00354934">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auto" w:fill="auto"/>
          </w:tcPr>
          <w:p w14:paraId="28E7A22B" w14:textId="77777777" w:rsidR="00354934" w:rsidRPr="003D5DDC" w:rsidRDefault="00354934" w:rsidP="00A22F66">
            <w:pPr>
              <w:jc w:val="left"/>
              <w:rPr>
                <w:rFonts w:ascii="Helvetica" w:eastAsia="Times New Roman" w:hAnsi="Helvetica" w:cs="Arial"/>
                <w:b/>
                <w:bCs/>
                <w:color w:val="000000" w:themeColor="text1"/>
                <w:sz w:val="20"/>
                <w:szCs w:val="20"/>
                <w:lang w:eastAsia="es-CL"/>
              </w:rPr>
            </w:pPr>
          </w:p>
          <w:p w14:paraId="594522E9" w14:textId="77777777" w:rsidR="00354934" w:rsidRPr="003D5DDC" w:rsidRDefault="00E20F85" w:rsidP="00E20F85">
            <w:pPr>
              <w:pStyle w:val="Prrafodelista"/>
              <w:tabs>
                <w:tab w:val="left" w:pos="284"/>
              </w:tabs>
              <w:ind w:left="0"/>
              <w:jc w:val="both"/>
              <w:rPr>
                <w:rFonts w:ascii="Helvetica" w:hAnsi="Helvetica"/>
                <w:sz w:val="20"/>
                <w:szCs w:val="20"/>
              </w:rPr>
            </w:pPr>
            <w:r w:rsidRPr="003D5DDC">
              <w:rPr>
                <w:rFonts w:ascii="Helvetica" w:hAnsi="Helvetica"/>
                <w:sz w:val="20"/>
                <w:szCs w:val="20"/>
              </w:rPr>
              <w:t xml:space="preserve">La asignatura utiliza una metodología basada en la lectura de apuntes y de ciertas páginas escogidas y en el uso de las tecnologías, principalmente </w:t>
            </w:r>
            <w:proofErr w:type="spellStart"/>
            <w:r w:rsidRPr="003D5DDC">
              <w:rPr>
                <w:rFonts w:ascii="Helvetica" w:hAnsi="Helvetica"/>
                <w:i/>
                <w:sz w:val="20"/>
                <w:szCs w:val="20"/>
              </w:rPr>
              <w:t>power</w:t>
            </w:r>
            <w:proofErr w:type="spellEnd"/>
            <w:r w:rsidRPr="003D5DDC">
              <w:rPr>
                <w:rFonts w:ascii="Helvetica" w:hAnsi="Helvetica"/>
                <w:i/>
                <w:sz w:val="20"/>
                <w:szCs w:val="20"/>
              </w:rPr>
              <w:t xml:space="preserve"> </w:t>
            </w:r>
            <w:proofErr w:type="spellStart"/>
            <w:r w:rsidRPr="003D5DDC">
              <w:rPr>
                <w:rFonts w:ascii="Helvetica" w:hAnsi="Helvetica"/>
                <w:i/>
                <w:sz w:val="20"/>
                <w:szCs w:val="20"/>
              </w:rPr>
              <w:t>point</w:t>
            </w:r>
            <w:proofErr w:type="spellEnd"/>
            <w:r w:rsidRPr="003D5DDC">
              <w:rPr>
                <w:rFonts w:ascii="Helvetica" w:hAnsi="Helvetica"/>
                <w:sz w:val="20"/>
                <w:szCs w:val="20"/>
              </w:rPr>
              <w:t xml:space="preserve">. Se procura que las alumnas(os) lean su material de lectura antes de cada clase, con el objeto de lograr mayor participación. Al término del curso se les pide presentar un trabajo que esté estrechamente relacionado con la materia, de no más de siete páginas. </w:t>
            </w:r>
          </w:p>
          <w:p w14:paraId="4C5935F0" w14:textId="77777777" w:rsidR="0062752F" w:rsidRPr="003D5DDC" w:rsidRDefault="0062752F" w:rsidP="00E20F85">
            <w:pPr>
              <w:pStyle w:val="Prrafodelista"/>
              <w:tabs>
                <w:tab w:val="left" w:pos="284"/>
              </w:tabs>
              <w:ind w:left="0"/>
              <w:jc w:val="both"/>
              <w:rPr>
                <w:rFonts w:ascii="Helvetica" w:hAnsi="Helvetica"/>
                <w:sz w:val="20"/>
                <w:szCs w:val="20"/>
              </w:rPr>
            </w:pPr>
          </w:p>
          <w:p w14:paraId="1577043E" w14:textId="77777777" w:rsidR="0062752F" w:rsidRPr="003D5DDC" w:rsidRDefault="0062752F" w:rsidP="00E20F85">
            <w:pPr>
              <w:pStyle w:val="Prrafodelista"/>
              <w:tabs>
                <w:tab w:val="left" w:pos="284"/>
              </w:tabs>
              <w:ind w:left="0"/>
              <w:jc w:val="both"/>
              <w:rPr>
                <w:rFonts w:ascii="Helvetica" w:hAnsi="Helvetica"/>
                <w:sz w:val="20"/>
                <w:szCs w:val="20"/>
              </w:rPr>
            </w:pPr>
            <w:r w:rsidRPr="003D5DDC">
              <w:rPr>
                <w:rFonts w:ascii="Helvetica" w:hAnsi="Helvetica"/>
                <w:sz w:val="20"/>
                <w:szCs w:val="20"/>
              </w:rPr>
              <w:t>BIBLIOGRAFÍA</w:t>
            </w:r>
          </w:p>
          <w:p w14:paraId="46641AC4" w14:textId="77777777" w:rsidR="00401380" w:rsidRPr="003D5DDC" w:rsidRDefault="00401380" w:rsidP="00E20F85">
            <w:pPr>
              <w:pStyle w:val="Prrafodelista"/>
              <w:tabs>
                <w:tab w:val="left" w:pos="284"/>
              </w:tabs>
              <w:ind w:left="0"/>
              <w:jc w:val="both"/>
              <w:rPr>
                <w:rFonts w:ascii="Helvetica" w:hAnsi="Helvetica"/>
                <w:sz w:val="20"/>
                <w:szCs w:val="20"/>
              </w:rPr>
            </w:pPr>
          </w:p>
          <w:p w14:paraId="11EA8004" w14:textId="77777777" w:rsidR="003440F1" w:rsidRPr="003D5DDC" w:rsidRDefault="003440F1" w:rsidP="003440F1">
            <w:pPr>
              <w:rPr>
                <w:rFonts w:ascii="Helvetica" w:hAnsi="Helvetica"/>
                <w:sz w:val="20"/>
                <w:szCs w:val="20"/>
              </w:rPr>
            </w:pPr>
            <w:r w:rsidRPr="003D5DDC">
              <w:rPr>
                <w:rFonts w:ascii="Helvetica" w:hAnsi="Helvetica"/>
                <w:sz w:val="20"/>
                <w:szCs w:val="20"/>
              </w:rPr>
              <w:t xml:space="preserve">Ben-Dov. Yoav. </w:t>
            </w:r>
            <w:r w:rsidRPr="003D5DDC">
              <w:rPr>
                <w:rFonts w:ascii="Helvetica" w:hAnsi="Helvetica"/>
                <w:i/>
                <w:sz w:val="20"/>
                <w:szCs w:val="20"/>
              </w:rPr>
              <w:t>Invitación a la Física</w:t>
            </w:r>
            <w:r w:rsidRPr="003D5DDC">
              <w:rPr>
                <w:rFonts w:ascii="Helvetica" w:hAnsi="Helvetica"/>
                <w:sz w:val="20"/>
                <w:szCs w:val="20"/>
              </w:rPr>
              <w:t xml:space="preserve"> (1995). Caps. 1,2 y 3.</w:t>
            </w:r>
          </w:p>
          <w:p w14:paraId="6C3DC37C" w14:textId="77777777" w:rsidR="003440F1" w:rsidRPr="003D5DDC" w:rsidRDefault="003440F1" w:rsidP="003440F1">
            <w:pPr>
              <w:rPr>
                <w:rFonts w:ascii="Helvetica" w:hAnsi="Helvetica"/>
                <w:sz w:val="20"/>
                <w:szCs w:val="20"/>
              </w:rPr>
            </w:pPr>
            <w:r w:rsidRPr="003D5DDC">
              <w:rPr>
                <w:rFonts w:ascii="Helvetica" w:hAnsi="Helvetica"/>
                <w:sz w:val="20"/>
                <w:szCs w:val="20"/>
              </w:rPr>
              <w:t xml:space="preserve">Claro, Francisco. </w:t>
            </w:r>
            <w:r w:rsidRPr="003D5DDC">
              <w:rPr>
                <w:rFonts w:ascii="Helvetica" w:hAnsi="Helvetica"/>
                <w:i/>
                <w:sz w:val="20"/>
                <w:szCs w:val="20"/>
              </w:rPr>
              <w:t>De Newton a Einstein… y algo más</w:t>
            </w:r>
            <w:r w:rsidRPr="003D5DDC">
              <w:rPr>
                <w:rFonts w:ascii="Helvetica" w:hAnsi="Helvetica"/>
                <w:sz w:val="20"/>
                <w:szCs w:val="20"/>
              </w:rPr>
              <w:t>. (2008). Págs. 29-53.</w:t>
            </w:r>
          </w:p>
          <w:p w14:paraId="1881686E" w14:textId="77777777" w:rsidR="003440F1" w:rsidRPr="003D5DDC" w:rsidRDefault="003440F1" w:rsidP="003440F1">
            <w:pPr>
              <w:rPr>
                <w:rFonts w:ascii="Helvetica" w:hAnsi="Helvetica"/>
                <w:sz w:val="20"/>
                <w:szCs w:val="20"/>
              </w:rPr>
            </w:pPr>
            <w:r w:rsidRPr="003D5DDC">
              <w:rPr>
                <w:rFonts w:ascii="Helvetica" w:hAnsi="Helvetica"/>
                <w:sz w:val="20"/>
                <w:szCs w:val="20"/>
              </w:rPr>
              <w:t xml:space="preserve">Copérnico, Nicolás. </w:t>
            </w:r>
            <w:r w:rsidRPr="003D5DDC">
              <w:rPr>
                <w:rFonts w:ascii="Helvetica" w:hAnsi="Helvetica"/>
                <w:i/>
                <w:sz w:val="20"/>
                <w:szCs w:val="20"/>
              </w:rPr>
              <w:t>Las Revoluciones de las Esferas Celestes</w:t>
            </w:r>
            <w:r w:rsidRPr="003D5DDC">
              <w:rPr>
                <w:rFonts w:ascii="Helvetica" w:hAnsi="Helvetica"/>
                <w:sz w:val="20"/>
                <w:szCs w:val="20"/>
              </w:rPr>
              <w:t xml:space="preserve"> (1543). Prefacio.</w:t>
            </w:r>
          </w:p>
          <w:p w14:paraId="37900B85" w14:textId="77777777" w:rsidR="003440F1" w:rsidRPr="003D5DDC" w:rsidRDefault="003440F1" w:rsidP="003440F1">
            <w:pPr>
              <w:rPr>
                <w:rFonts w:ascii="Helvetica" w:hAnsi="Helvetica"/>
                <w:sz w:val="20"/>
                <w:szCs w:val="20"/>
              </w:rPr>
            </w:pPr>
            <w:r w:rsidRPr="003D5DDC">
              <w:rPr>
                <w:rFonts w:ascii="Helvetica" w:hAnsi="Helvetica"/>
                <w:sz w:val="20"/>
                <w:szCs w:val="20"/>
              </w:rPr>
              <w:t xml:space="preserve">Drake, Stillman. </w:t>
            </w:r>
            <w:r w:rsidRPr="003D5DDC">
              <w:rPr>
                <w:rFonts w:ascii="Helvetica" w:hAnsi="Helvetica"/>
                <w:i/>
                <w:sz w:val="20"/>
                <w:szCs w:val="20"/>
              </w:rPr>
              <w:t>Galileo</w:t>
            </w:r>
            <w:r w:rsidRPr="003D5DDC">
              <w:rPr>
                <w:rFonts w:ascii="Helvetica" w:hAnsi="Helvetica"/>
                <w:sz w:val="20"/>
                <w:szCs w:val="20"/>
              </w:rPr>
              <w:t xml:space="preserve"> (1992). Caps. 3 y 4.</w:t>
            </w:r>
          </w:p>
          <w:p w14:paraId="2C16B2B4" w14:textId="77777777" w:rsidR="003440F1" w:rsidRPr="003D5DDC" w:rsidRDefault="003440F1" w:rsidP="003440F1">
            <w:pPr>
              <w:rPr>
                <w:rFonts w:ascii="Helvetica" w:hAnsi="Helvetica"/>
                <w:sz w:val="20"/>
                <w:szCs w:val="20"/>
              </w:rPr>
            </w:pPr>
            <w:r w:rsidRPr="003D5DDC">
              <w:rPr>
                <w:rFonts w:ascii="Helvetica" w:hAnsi="Helvetica"/>
                <w:sz w:val="20"/>
                <w:szCs w:val="20"/>
              </w:rPr>
              <w:t>Koestler, Arthur. Los Sonámbulos (1963). Kepler: páginas escogidas.</w:t>
            </w:r>
          </w:p>
          <w:p w14:paraId="7DD25E81" w14:textId="77777777" w:rsidR="003440F1" w:rsidRPr="003D5DDC" w:rsidRDefault="003440F1" w:rsidP="003440F1">
            <w:pPr>
              <w:rPr>
                <w:rFonts w:ascii="Helvetica" w:hAnsi="Helvetica"/>
                <w:sz w:val="20"/>
                <w:szCs w:val="20"/>
              </w:rPr>
            </w:pPr>
            <w:r w:rsidRPr="003D5DDC">
              <w:rPr>
                <w:rFonts w:ascii="Helvetica" w:hAnsi="Helvetica"/>
                <w:sz w:val="20"/>
                <w:szCs w:val="20"/>
              </w:rPr>
              <w:t xml:space="preserve">Moreno, Hugo. </w:t>
            </w:r>
            <w:r w:rsidRPr="003D5DDC">
              <w:rPr>
                <w:rFonts w:ascii="Helvetica" w:hAnsi="Helvetica"/>
                <w:i/>
                <w:sz w:val="20"/>
                <w:szCs w:val="20"/>
              </w:rPr>
              <w:t>La Astronomía –Desde Copérnico a la Astrofísica</w:t>
            </w:r>
            <w:r w:rsidRPr="003D5DDC">
              <w:rPr>
                <w:rFonts w:ascii="Helvetica" w:hAnsi="Helvetica"/>
                <w:sz w:val="20"/>
                <w:szCs w:val="20"/>
              </w:rPr>
              <w:t xml:space="preserve"> (1978). Págs. 7–33.</w:t>
            </w:r>
          </w:p>
          <w:p w14:paraId="0A808722" w14:textId="77777777" w:rsidR="003440F1" w:rsidRPr="003D5DDC" w:rsidRDefault="003440F1" w:rsidP="003440F1">
            <w:pPr>
              <w:rPr>
                <w:rFonts w:ascii="Helvetica" w:hAnsi="Helvetica"/>
                <w:sz w:val="20"/>
                <w:szCs w:val="20"/>
              </w:rPr>
            </w:pPr>
            <w:r w:rsidRPr="003D5DDC">
              <w:rPr>
                <w:rFonts w:ascii="Helvetica" w:hAnsi="Helvetica"/>
                <w:sz w:val="20"/>
                <w:szCs w:val="20"/>
              </w:rPr>
              <w:t xml:space="preserve">Saavedra, Igor. </w:t>
            </w:r>
            <w:r w:rsidRPr="003D5DDC">
              <w:rPr>
                <w:rFonts w:ascii="Helvetica" w:hAnsi="Helvetica"/>
                <w:i/>
                <w:sz w:val="20"/>
                <w:szCs w:val="20"/>
              </w:rPr>
              <w:t>Tiempo, Espacio, Movimiento –Los Principia de Newton</w:t>
            </w:r>
            <w:r w:rsidRPr="003D5DDC">
              <w:rPr>
                <w:rFonts w:ascii="Helvetica" w:hAnsi="Helvetica"/>
                <w:sz w:val="20"/>
                <w:szCs w:val="20"/>
              </w:rPr>
              <w:t xml:space="preserve"> (1978)</w:t>
            </w:r>
          </w:p>
          <w:p w14:paraId="7FCCD806" w14:textId="77777777" w:rsidR="003440F1" w:rsidRPr="003D5DDC" w:rsidRDefault="003440F1" w:rsidP="003440F1">
            <w:pPr>
              <w:rPr>
                <w:rFonts w:ascii="Helvetica" w:hAnsi="Helvetica"/>
                <w:sz w:val="20"/>
                <w:szCs w:val="20"/>
              </w:rPr>
            </w:pPr>
            <w:r w:rsidRPr="003D5DDC">
              <w:rPr>
                <w:rFonts w:ascii="Helvetica" w:hAnsi="Helvetica"/>
                <w:sz w:val="20"/>
                <w:szCs w:val="20"/>
              </w:rPr>
              <w:t xml:space="preserve">Selleri, Franco. </w:t>
            </w:r>
            <w:r w:rsidRPr="003D5DDC">
              <w:rPr>
                <w:rFonts w:ascii="Helvetica" w:hAnsi="Helvetica"/>
                <w:i/>
                <w:sz w:val="20"/>
                <w:szCs w:val="20"/>
              </w:rPr>
              <w:t>Física sin Dogma</w:t>
            </w:r>
            <w:r w:rsidRPr="003D5DDC">
              <w:rPr>
                <w:rFonts w:ascii="Helvetica" w:hAnsi="Helvetica"/>
                <w:sz w:val="20"/>
                <w:szCs w:val="20"/>
              </w:rPr>
              <w:t xml:space="preserve"> (1994). Cap. I.</w:t>
            </w:r>
          </w:p>
          <w:p w14:paraId="7088529E" w14:textId="77777777" w:rsidR="003440F1" w:rsidRPr="003D5DDC" w:rsidRDefault="003440F1" w:rsidP="003440F1">
            <w:pPr>
              <w:rPr>
                <w:rFonts w:ascii="Helvetica" w:hAnsi="Helvetica"/>
                <w:sz w:val="20"/>
                <w:szCs w:val="20"/>
              </w:rPr>
            </w:pPr>
            <w:r w:rsidRPr="003D5DDC">
              <w:rPr>
                <w:rFonts w:ascii="Helvetica" w:hAnsi="Helvetica"/>
                <w:sz w:val="20"/>
                <w:szCs w:val="20"/>
              </w:rPr>
              <w:t xml:space="preserve">Strathern, Paul. </w:t>
            </w:r>
            <w:r w:rsidRPr="003D5DDC">
              <w:rPr>
                <w:rFonts w:ascii="Helvetica" w:hAnsi="Helvetica"/>
                <w:i/>
                <w:sz w:val="20"/>
                <w:szCs w:val="20"/>
              </w:rPr>
              <w:t>Newton y la Gravedad</w:t>
            </w:r>
            <w:r w:rsidRPr="003D5DDC">
              <w:rPr>
                <w:rFonts w:ascii="Helvetica" w:hAnsi="Helvetica"/>
                <w:sz w:val="20"/>
                <w:szCs w:val="20"/>
              </w:rPr>
              <w:t xml:space="preserve"> (1999), Págs. 29-43.</w:t>
            </w:r>
          </w:p>
          <w:p w14:paraId="38D65BBA" w14:textId="77777777" w:rsidR="003440F1" w:rsidRPr="003D5DDC" w:rsidRDefault="003440F1" w:rsidP="003440F1">
            <w:pPr>
              <w:rPr>
                <w:rFonts w:ascii="Helvetica" w:hAnsi="Helvetica"/>
                <w:sz w:val="20"/>
                <w:szCs w:val="20"/>
              </w:rPr>
            </w:pPr>
            <w:r w:rsidRPr="003D5DDC">
              <w:rPr>
                <w:rFonts w:ascii="Helvetica" w:hAnsi="Helvetica"/>
                <w:sz w:val="20"/>
                <w:szCs w:val="20"/>
              </w:rPr>
              <w:t xml:space="preserve">Vidal, Gerardo. </w:t>
            </w:r>
            <w:r w:rsidRPr="003D5DDC">
              <w:rPr>
                <w:rFonts w:ascii="Helvetica" w:hAnsi="Helvetica"/>
                <w:i/>
                <w:sz w:val="20"/>
                <w:szCs w:val="20"/>
              </w:rPr>
              <w:t>El Conflicto entre Ciencia y Fe en Torno al Caso Galileo</w:t>
            </w:r>
            <w:r w:rsidRPr="003D5DDC">
              <w:rPr>
                <w:rFonts w:ascii="Helvetica" w:hAnsi="Helvetica"/>
                <w:sz w:val="20"/>
                <w:szCs w:val="20"/>
              </w:rPr>
              <w:t xml:space="preserve"> (s/f)</w:t>
            </w:r>
          </w:p>
          <w:p w14:paraId="1289D0CE" w14:textId="77777777" w:rsidR="003440F1" w:rsidRPr="003D5DDC" w:rsidRDefault="003440F1" w:rsidP="003440F1">
            <w:pPr>
              <w:rPr>
                <w:rFonts w:ascii="Helvetica" w:hAnsi="Helvetica"/>
                <w:sz w:val="20"/>
                <w:szCs w:val="20"/>
              </w:rPr>
            </w:pPr>
          </w:p>
          <w:p w14:paraId="4C1C2755" w14:textId="77777777" w:rsidR="0062752F" w:rsidRPr="003D5DDC" w:rsidRDefault="0062752F" w:rsidP="00E20F85">
            <w:pPr>
              <w:pStyle w:val="Prrafodelista"/>
              <w:tabs>
                <w:tab w:val="left" w:pos="284"/>
              </w:tabs>
              <w:ind w:left="0"/>
              <w:jc w:val="both"/>
              <w:rPr>
                <w:rFonts w:ascii="Helvetica" w:eastAsia="Times New Roman" w:hAnsi="Helvetica" w:cs="Arial"/>
                <w:b/>
                <w:bCs/>
                <w:color w:val="000000" w:themeColor="text1"/>
                <w:sz w:val="20"/>
                <w:szCs w:val="20"/>
                <w:lang w:eastAsia="es-CL"/>
              </w:rPr>
            </w:pPr>
          </w:p>
        </w:tc>
      </w:tr>
    </w:tbl>
    <w:p w14:paraId="635E445C" w14:textId="77777777" w:rsidR="00D65054" w:rsidRPr="003D5DDC" w:rsidRDefault="00D65054">
      <w:pPr>
        <w:rPr>
          <w:rFonts w:ascii="Helvetica" w:hAnsi="Helvetica"/>
          <w:sz w:val="20"/>
          <w:szCs w:val="20"/>
        </w:rPr>
      </w:pPr>
    </w:p>
    <w:p w14:paraId="327164C0" w14:textId="77777777" w:rsidR="00D65054" w:rsidRPr="003D5DDC" w:rsidRDefault="00D65054">
      <w:pPr>
        <w:rPr>
          <w:rFonts w:ascii="Helvetica" w:hAnsi="Helvetica"/>
          <w:sz w:val="20"/>
          <w:szCs w:val="20"/>
        </w:rPr>
      </w:pPr>
    </w:p>
    <w:p w14:paraId="4ECD9DEB" w14:textId="77777777" w:rsidR="003D5DDC" w:rsidRDefault="003D5DDC"/>
    <w:sectPr w:rsidR="003D5DDC" w:rsidSect="002325B6">
      <w:headerReference w:type="default" r:id="rId7"/>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CCB1E" w14:textId="77777777" w:rsidR="00C41050" w:rsidRDefault="00C41050" w:rsidP="0093734A">
      <w:r>
        <w:separator/>
      </w:r>
    </w:p>
  </w:endnote>
  <w:endnote w:type="continuationSeparator" w:id="0">
    <w:p w14:paraId="00BAF9D5" w14:textId="77777777" w:rsidR="00C41050" w:rsidRDefault="00C41050"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430D5" w14:textId="77777777" w:rsidR="00C41050" w:rsidRDefault="00C41050" w:rsidP="0093734A">
      <w:r>
        <w:separator/>
      </w:r>
    </w:p>
  </w:footnote>
  <w:footnote w:type="continuationSeparator" w:id="0">
    <w:p w14:paraId="6A8BD123" w14:textId="77777777" w:rsidR="00C41050" w:rsidRDefault="00C41050" w:rsidP="0093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7DF6" w14:textId="77777777" w:rsidR="0062752F" w:rsidRDefault="0062752F">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729AEDD3" wp14:editId="3CA2A499">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7D7436C" w14:textId="77777777" w:rsidR="0062752F" w:rsidRDefault="006275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71CE"/>
    <w:multiLevelType w:val="hybridMultilevel"/>
    <w:tmpl w:val="9F6EE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C5972"/>
    <w:multiLevelType w:val="hybridMultilevel"/>
    <w:tmpl w:val="4A5634FE"/>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39F77F06"/>
    <w:multiLevelType w:val="hybridMultilevel"/>
    <w:tmpl w:val="AB5EE780"/>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3C2B0143"/>
    <w:multiLevelType w:val="hybridMultilevel"/>
    <w:tmpl w:val="132489A8"/>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46CD6E21"/>
    <w:multiLevelType w:val="hybridMultilevel"/>
    <w:tmpl w:val="E522F9DC"/>
    <w:lvl w:ilvl="0" w:tplc="008A136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9EC5CB1"/>
    <w:multiLevelType w:val="hybridMultilevel"/>
    <w:tmpl w:val="29E48320"/>
    <w:lvl w:ilvl="0" w:tplc="399A13F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C47312C"/>
    <w:multiLevelType w:val="hybridMultilevel"/>
    <w:tmpl w:val="EF3C5D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CAD64E0"/>
    <w:multiLevelType w:val="hybridMultilevel"/>
    <w:tmpl w:val="B64886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1739FC"/>
    <w:multiLevelType w:val="hybridMultilevel"/>
    <w:tmpl w:val="60FE5E18"/>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7E805810"/>
    <w:multiLevelType w:val="hybridMultilevel"/>
    <w:tmpl w:val="4A0E5F3E"/>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4"/>
  </w:num>
  <w:num w:numId="6">
    <w:abstractNumId w:val="3"/>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3"/>
    <w:rsid w:val="00055086"/>
    <w:rsid w:val="000A73C3"/>
    <w:rsid w:val="000D4394"/>
    <w:rsid w:val="00117B11"/>
    <w:rsid w:val="00163876"/>
    <w:rsid w:val="00205CDF"/>
    <w:rsid w:val="002325B6"/>
    <w:rsid w:val="00255E9C"/>
    <w:rsid w:val="0029097F"/>
    <w:rsid w:val="0029136D"/>
    <w:rsid w:val="002B55EB"/>
    <w:rsid w:val="003046D5"/>
    <w:rsid w:val="0033295F"/>
    <w:rsid w:val="003440F1"/>
    <w:rsid w:val="00354934"/>
    <w:rsid w:val="003725D8"/>
    <w:rsid w:val="003D5DDC"/>
    <w:rsid w:val="00401380"/>
    <w:rsid w:val="00406109"/>
    <w:rsid w:val="004064BF"/>
    <w:rsid w:val="0040798B"/>
    <w:rsid w:val="0044673A"/>
    <w:rsid w:val="00452305"/>
    <w:rsid w:val="0045360F"/>
    <w:rsid w:val="00542BCB"/>
    <w:rsid w:val="00571399"/>
    <w:rsid w:val="005A5370"/>
    <w:rsid w:val="005E4D58"/>
    <w:rsid w:val="005E752D"/>
    <w:rsid w:val="005F3511"/>
    <w:rsid w:val="0062752F"/>
    <w:rsid w:val="00651B28"/>
    <w:rsid w:val="00692394"/>
    <w:rsid w:val="006D67F0"/>
    <w:rsid w:val="00750A91"/>
    <w:rsid w:val="007818AF"/>
    <w:rsid w:val="007C2F83"/>
    <w:rsid w:val="007E2914"/>
    <w:rsid w:val="007E5AD5"/>
    <w:rsid w:val="007E6EDF"/>
    <w:rsid w:val="007F5608"/>
    <w:rsid w:val="0087193E"/>
    <w:rsid w:val="00890C21"/>
    <w:rsid w:val="008E10C6"/>
    <w:rsid w:val="00914248"/>
    <w:rsid w:val="00925753"/>
    <w:rsid w:val="00930A1A"/>
    <w:rsid w:val="0093734A"/>
    <w:rsid w:val="00937BB6"/>
    <w:rsid w:val="009726C8"/>
    <w:rsid w:val="00972D2A"/>
    <w:rsid w:val="009C59D3"/>
    <w:rsid w:val="009E0829"/>
    <w:rsid w:val="00A22F66"/>
    <w:rsid w:val="00A34EB5"/>
    <w:rsid w:val="00AA39BE"/>
    <w:rsid w:val="00AB654B"/>
    <w:rsid w:val="00B12C2E"/>
    <w:rsid w:val="00B416FC"/>
    <w:rsid w:val="00B611ED"/>
    <w:rsid w:val="00C246AD"/>
    <w:rsid w:val="00C41050"/>
    <w:rsid w:val="00C60525"/>
    <w:rsid w:val="00C637F1"/>
    <w:rsid w:val="00C90DF4"/>
    <w:rsid w:val="00D13378"/>
    <w:rsid w:val="00D4746B"/>
    <w:rsid w:val="00D63E58"/>
    <w:rsid w:val="00D63FB4"/>
    <w:rsid w:val="00D65054"/>
    <w:rsid w:val="00D77C18"/>
    <w:rsid w:val="00DA5CB9"/>
    <w:rsid w:val="00DD6F06"/>
    <w:rsid w:val="00DF4832"/>
    <w:rsid w:val="00E20F85"/>
    <w:rsid w:val="00EA1872"/>
    <w:rsid w:val="00F14C54"/>
    <w:rsid w:val="00F72B42"/>
    <w:rsid w:val="00F74E83"/>
    <w:rsid w:val="00FD447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E08AA"/>
  <w15:docId w15:val="{0E2B3D84-580F-480B-8E4C-4F53D4F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34"/>
    <w:qFormat/>
    <w:rsid w:val="00D63E58"/>
    <w:pPr>
      <w:ind w:left="720"/>
      <w:contextualSpacing/>
      <w:jc w:val="left"/>
    </w:pPr>
    <w:rPr>
      <w:rFonts w:ascii="Tahoma" w:eastAsia="MS Mincho" w:hAnsi="Tahoma" w:cs="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Lemaitre Palma</dc:creator>
  <cp:keywords/>
  <dc:description/>
  <cp:lastModifiedBy>Sofia Lucila de Leon Bassi</cp:lastModifiedBy>
  <cp:revision>3</cp:revision>
  <dcterms:created xsi:type="dcterms:W3CDTF">2019-06-25T16:11:00Z</dcterms:created>
  <dcterms:modified xsi:type="dcterms:W3CDTF">2019-12-19T11:57:00Z</dcterms:modified>
</cp:coreProperties>
</file>