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Default="008D7978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PROGRAMA DE ACTUALIDAD Y FE</w:t>
            </w:r>
          </w:p>
          <w:p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lang w:eastAsia="es-CL"/>
              </w:rPr>
              <w:t>Viernes 10.30- 12.20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E2914" w:rsidRPr="007E2914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>Completar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E2914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 xml:space="preserve">Solicitar </w:t>
            </w:r>
            <w:r w:rsidR="007E2914" w:rsidRPr="007E6EDF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>a la Coordinadora de la carrera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E2914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7E2914" w:rsidRPr="007E2914">
              <w:rPr>
                <w:rFonts w:eastAsia="Times New Roman" w:cs="Arial"/>
                <w:color w:val="000000" w:themeColor="text1"/>
                <w:highlight w:val="yellow"/>
                <w:lang w:eastAsia="es-CL"/>
              </w:rPr>
              <w:t>Completar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4C6597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Teología 1 y 2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8D7978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Juan Diego Ibáñez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F06" w:rsidRPr="007E6EDF" w:rsidRDefault="008D7978" w:rsidP="00651B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bookmarkStart w:id="0" w:name="_GoBack" w:colFirst="0" w:colLast="0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val="es-ES" w:eastAsia="es-CL"/>
              </w:rPr>
              <w:t>El curso está orientado a entregar profundizar los conocimientos anteriores respecto a la Fe, a Dios y a su revelación al hombre y así poder contrastarlos con lo que el mundo hoy nos muestra y nos propone, con el fin de que analicemos nuestro comportamiento con respecto a la Fe.</w:t>
            </w:r>
          </w:p>
          <w:p w:rsidR="005A5370" w:rsidRPr="007C2F83" w:rsidRDefault="005A5370" w:rsidP="0033295F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bookmarkEnd w:id="0"/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:rsidTr="007C2F83">
        <w:trPr>
          <w:trHeight w:val="421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7978" w:rsidRPr="005411C3" w:rsidRDefault="008D7978" w:rsidP="005411C3">
            <w:pPr>
              <w:pStyle w:val="Prrafodelista"/>
              <w:numPr>
                <w:ilvl w:val="0"/>
                <w:numId w:val="6"/>
              </w:numPr>
              <w:spacing w:before="100" w:beforeAutospacing="1" w:after="200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5411C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Profundizar en el misterio de Dios.</w:t>
            </w:r>
          </w:p>
          <w:p w:rsidR="008D7978" w:rsidRPr="0001773B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Hacer un análisis sobre la Fe en la realidad que nos toca vivir y asentar sólidamente  las bases de la Fe en nuestra cotidianeidad.</w:t>
            </w:r>
          </w:p>
          <w:p w:rsidR="008D7978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Mostrar la coherencia de la Fe cristiana.</w:t>
            </w:r>
          </w:p>
          <w:p w:rsidR="007F5608" w:rsidRPr="008D7978" w:rsidRDefault="008D7978" w:rsidP="008D7978">
            <w:pPr>
              <w:numPr>
                <w:ilvl w:val="0"/>
                <w:numId w:val="6"/>
              </w:numPr>
              <w:spacing w:before="100" w:beforeAutospacing="1" w:after="200"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8D7978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Comprender la relación entre la propia vida y vida la fe cristiana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5411C3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Pr="007C2F83" w:rsidRDefault="008D7978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8D7978" w:rsidRPr="007C2F83" w:rsidTr="0033437C">
        <w:trPr>
          <w:trHeight w:val="2155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lastRenderedPageBreak/>
              <w:t>   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Fe: hoy y siempre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Libertad y Fe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Libertad interior en el mundo actual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IV.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e Iglesia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y práctica religiosa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El problema del mal como argumento ateo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y virtudes humanas</w:t>
            </w:r>
          </w:p>
          <w:p w:rsidR="008D7978" w:rsidRPr="0001773B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VIII.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Analogía entre la fe y la caridad</w:t>
            </w:r>
          </w:p>
          <w:p w:rsidR="008D7978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IX.</w:t>
            </w:r>
            <w:r w:rsidRPr="0001773B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es-CL"/>
              </w:rPr>
              <w:t>       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Fe y defensa de valores humanos</w:t>
            </w:r>
          </w:p>
          <w:p w:rsidR="008D7978" w:rsidRPr="008D7978" w:rsidRDefault="008D7978" w:rsidP="008D7978">
            <w:pPr>
              <w:spacing w:after="200" w:line="221" w:lineRule="atLeast"/>
              <w:ind w:left="873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     X.    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Vocación al amor</w:t>
            </w:r>
          </w:p>
          <w:p w:rsidR="008D7978" w:rsidRDefault="008D7978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8D7978" w:rsidRPr="007C2F83" w:rsidRDefault="008D7978" w:rsidP="00255E9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  <w:p w:rsidR="008D7978" w:rsidRPr="007C2F83" w:rsidRDefault="008D7978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C2F83" w:rsidRPr="005411C3" w:rsidRDefault="008D7978" w:rsidP="005411C3">
            <w:pPr>
              <w:numPr>
                <w:ilvl w:val="0"/>
                <w:numId w:val="1"/>
              </w:numPr>
              <w:spacing w:before="100" w:beforeAutospacing="1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val="es-ES" w:eastAsia="es-CL"/>
              </w:rPr>
              <w:t>Clases expositivas, análisis de textos y videos cortos</w:t>
            </w:r>
          </w:p>
        </w:tc>
      </w:tr>
      <w:tr w:rsidR="00A22F66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A22F66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0" w:type="auto"/>
              <w:tblInd w:w="3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2548"/>
              <w:gridCol w:w="3271"/>
            </w:tblGrid>
            <w:tr w:rsidR="008D7978" w:rsidRPr="0001773B" w:rsidTr="00273E23">
              <w:tc>
                <w:tcPr>
                  <w:tcW w:w="21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>EVALUACIONES</w:t>
                  </w:r>
                </w:p>
              </w:tc>
              <w:tc>
                <w:tcPr>
                  <w:tcW w:w="2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>PORCENTAJE</w:t>
                  </w:r>
                </w:p>
              </w:tc>
              <w:tc>
                <w:tcPr>
                  <w:tcW w:w="3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L"/>
                    </w:rPr>
                    <w:t>FECHA</w:t>
                  </w:r>
                </w:p>
              </w:tc>
            </w:tr>
            <w:tr w:rsidR="008D7978" w:rsidRPr="0001773B" w:rsidTr="00273E23"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Evaluación Parcial 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Prueba escrita: (35%)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4C6597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2/10</w:t>
                  </w:r>
                </w:p>
              </w:tc>
            </w:tr>
            <w:tr w:rsidR="008D7978" w:rsidRPr="0001773B" w:rsidTr="00273E23"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Evaluación Parcial 2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Prueba escrita: (35%)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4C6597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20/11</w:t>
                  </w:r>
                </w:p>
              </w:tc>
            </w:tr>
            <w:tr w:rsidR="008D7978" w:rsidRPr="0001773B" w:rsidTr="00273E23">
              <w:trPr>
                <w:trHeight w:val="7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Examen Final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8D7978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 w:rsidRPr="0001773B"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Examen escrito: (30%)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978" w:rsidRPr="0001773B" w:rsidRDefault="004C6597" w:rsidP="008D7978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L"/>
                    </w:rPr>
                    <w:t>27/11</w:t>
                  </w:r>
                </w:p>
              </w:tc>
            </w:tr>
          </w:tbl>
          <w:p w:rsidR="00D65054" w:rsidRDefault="00D65054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  <w:p w:rsidR="008D7978" w:rsidRPr="008D7978" w:rsidRDefault="008D7978" w:rsidP="008D7978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120" w:line="360" w:lineRule="auto"/>
              <w:ind w:right="326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934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básica:</w:t>
            </w:r>
          </w:p>
          <w:p w:rsidR="008D7978" w:rsidRPr="0001773B" w:rsidRDefault="008D7978" w:rsidP="008D7978">
            <w:pPr>
              <w:numPr>
                <w:ilvl w:val="0"/>
                <w:numId w:val="5"/>
              </w:numPr>
              <w:spacing w:line="221" w:lineRule="atLeast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Catecismo de la Iglesia Católica, Asociación de Editores del Catecismo, Madrid, 1993.</w:t>
            </w:r>
          </w:p>
          <w:p w:rsidR="008D7978" w:rsidRPr="0001773B" w:rsidRDefault="008D7978" w:rsidP="008D7978">
            <w:pPr>
              <w:spacing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</w:t>
            </w:r>
          </w:p>
          <w:p w:rsidR="008D7978" w:rsidRDefault="008D7978" w:rsidP="008D797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Catecismo de la Iglesia Católica. Compendio, Ediciones Obispado de San Bernardo, 2006.</w:t>
            </w:r>
          </w:p>
          <w:p w:rsidR="008D7978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8D7978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8D7978" w:rsidRPr="007E6EDF" w:rsidRDefault="008D7978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lastRenderedPageBreak/>
              <w:t>Bibliografía complementaria:</w:t>
            </w:r>
          </w:p>
          <w:p w:rsidR="008D7978" w:rsidRPr="0001773B" w:rsidRDefault="008D7978" w:rsidP="008D7978">
            <w:pPr>
              <w:numPr>
                <w:ilvl w:val="0"/>
                <w:numId w:val="2"/>
              </w:numPr>
              <w:spacing w:line="221" w:lineRule="atLeast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Sagrada Biblia: versión directa de las lenguas originales por </w:t>
            </w:r>
            <w:proofErr w:type="spellStart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Eloíno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 Nácar Fuster y Alberto Colunga, Madrid, Biblioteca de autores Cristianos, 1991</w:t>
            </w:r>
          </w:p>
          <w:p w:rsidR="008D7978" w:rsidRPr="0001773B" w:rsidRDefault="008D7978" w:rsidP="008D7978">
            <w:pPr>
              <w:numPr>
                <w:ilvl w:val="0"/>
                <w:numId w:val="2"/>
              </w:numPr>
              <w:spacing w:line="221" w:lineRule="atLeast"/>
              <w:ind w:left="945"/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Sagrada Biblia: traducida y anotada por la Facultad de Teología de la Universidad de Navarra, Pamplona, Universidad de Navarra, 1990-1995</w:t>
            </w:r>
          </w:p>
          <w:p w:rsidR="008D7978" w:rsidRPr="0001773B" w:rsidRDefault="008D7978" w:rsidP="008D7978">
            <w:pPr>
              <w:spacing w:after="200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</w:t>
            </w:r>
          </w:p>
          <w:p w:rsidR="008D7978" w:rsidRPr="0001773B" w:rsidRDefault="008D7978" w:rsidP="008D7978">
            <w:pPr>
              <w:spacing w:line="221" w:lineRule="atLeast"/>
              <w:ind w:left="720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es-CL"/>
              </w:rPr>
              <w:t>Magisterio de la Iglesia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Documentos del Vaticano II: Constituciones, Decretos, Declaraciones, con introducciones históricas, esquemas y copiosos índices, Madrid, Biblioteca de Autores Cristianos, 1982.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Juan Pablo II, 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Redemptor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Hominis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(4 de marzo de 1979).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Dives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in Misericordia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la Misericordia Divina (30 de noviembre de 1980).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Dominum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et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Vivificantem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el Espíritu Santo en la Vida de la Iglesia y del Mundo (18 de mayo de 1986).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Encíclica 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Fides</w:t>
            </w:r>
            <w:proofErr w:type="spellEnd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 et Ratio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las relaciones entre Fe y Razón (14 de septiembre de 1998).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 Carta Encíclica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Deus caritas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est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el amor cristiano (25 de enero de 2006)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Exhortación Apostólica Postsinodal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Verbum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Domini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sobre la Palabra de Dios en la vida y en la misión de la Iglesia (30 de septiembre de 2010).</w:t>
            </w:r>
          </w:p>
          <w:p w:rsidR="008D7978" w:rsidRPr="0001773B" w:rsidRDefault="008D7978" w:rsidP="008D7978">
            <w:pPr>
              <w:numPr>
                <w:ilvl w:val="0"/>
                <w:numId w:val="3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Carta Apostólica en forma motu proprio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 xml:space="preserve">Porta </w:t>
            </w:r>
            <w:proofErr w:type="spellStart"/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Fidei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con la que se convoca el Año de la Fe (11 de octubre de 2011)</w:t>
            </w:r>
          </w:p>
          <w:p w:rsidR="008D7978" w:rsidRPr="0001773B" w:rsidRDefault="008D7978" w:rsidP="008D7978">
            <w:pPr>
              <w:spacing w:after="200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 </w:t>
            </w:r>
          </w:p>
          <w:p w:rsidR="008D7978" w:rsidRPr="0001773B" w:rsidRDefault="008D7978" w:rsidP="008D7978">
            <w:pPr>
              <w:spacing w:line="221" w:lineRule="atLeast"/>
              <w:ind w:left="720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es-CL"/>
              </w:rPr>
              <w:t>Monografías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Jesús de Nazareth. Vol. 1. Desde el Bautismo a la Transfiguración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Santiago, Planeta, 2007.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Jesús de Nazareth. Vol. 2. Desde la Entrada en Jerusalén a la Resurrección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Santiago, Planeta, 2011.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Benedicto XVI,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Jesús de Nazareth. Vol. 3. La Infancia de Jesús, Santiago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Planeta, 2012.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Ferrer </w:t>
            </w:r>
            <w:proofErr w:type="spellStart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Barriendos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Vicente, 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Jesucristo, nuestro Salvador: iniciación a la Cristología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 Rialp, 2005.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Lobo Méndez, Gonzalo,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Dios Uno y Trino: manual de iniciación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  Rialp, 2005.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López de Meneses, Pedro Urbano,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Creó Dios en un principio: iniciación a la teología de la creación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 Rialp, 2005.</w:t>
            </w:r>
          </w:p>
          <w:p w:rsidR="008D7978" w:rsidRPr="0001773B" w:rsidRDefault="008D7978" w:rsidP="008D7978">
            <w:pPr>
              <w:numPr>
                <w:ilvl w:val="0"/>
                <w:numId w:val="4"/>
              </w:numPr>
              <w:spacing w:line="221" w:lineRule="atLeast"/>
              <w:ind w:left="945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Monforte, José María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, Conocer la Biblia: iniciación a la Sagrada Escritura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Madrid, Rialp, 2009.</w:t>
            </w:r>
          </w:p>
          <w:p w:rsidR="00354934" w:rsidRPr="007E6EDF" w:rsidRDefault="008D7978" w:rsidP="008D797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Ratzinger, Joseph, </w:t>
            </w:r>
            <w:r w:rsidRPr="0001773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es-CL"/>
              </w:rPr>
              <w:t>Creación y Pecado</w:t>
            </w:r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 xml:space="preserve">, Pamplona, </w:t>
            </w:r>
            <w:proofErr w:type="spellStart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Eunsa</w:t>
            </w:r>
            <w:proofErr w:type="spellEnd"/>
            <w:r w:rsidRPr="0001773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CL"/>
              </w:rPr>
              <w:t>, 1992.</w:t>
            </w:r>
          </w:p>
          <w:p w:rsidR="00354934" w:rsidRPr="007E6EDF" w:rsidRDefault="00354934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:rsidR="00D65054" w:rsidRDefault="00D65054"/>
    <w:p w:rsidR="00D65054" w:rsidRDefault="00D65054"/>
    <w:sectPr w:rsidR="00D65054" w:rsidSect="002325B6">
      <w:headerReference w:type="default" r:id="rId7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1C3" w:rsidRDefault="00A931C3" w:rsidP="0093734A">
      <w:r>
        <w:separator/>
      </w:r>
    </w:p>
  </w:endnote>
  <w:endnote w:type="continuationSeparator" w:id="0">
    <w:p w:rsidR="00A931C3" w:rsidRDefault="00A931C3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1C3" w:rsidRDefault="00A931C3" w:rsidP="0093734A">
      <w:r>
        <w:separator/>
      </w:r>
    </w:p>
  </w:footnote>
  <w:footnote w:type="continuationSeparator" w:id="0">
    <w:p w:rsidR="00A931C3" w:rsidRDefault="00A931C3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3FE"/>
    <w:multiLevelType w:val="multilevel"/>
    <w:tmpl w:val="55DA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F188D"/>
    <w:multiLevelType w:val="multilevel"/>
    <w:tmpl w:val="2D8C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1C592B"/>
    <w:multiLevelType w:val="multilevel"/>
    <w:tmpl w:val="193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53604F"/>
    <w:multiLevelType w:val="multilevel"/>
    <w:tmpl w:val="035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D73D04"/>
    <w:multiLevelType w:val="multilevel"/>
    <w:tmpl w:val="DFAC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AF6677"/>
    <w:multiLevelType w:val="multilevel"/>
    <w:tmpl w:val="6A7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83"/>
    <w:rsid w:val="00055086"/>
    <w:rsid w:val="000A73C3"/>
    <w:rsid w:val="000D4394"/>
    <w:rsid w:val="00117B11"/>
    <w:rsid w:val="00205CDF"/>
    <w:rsid w:val="002325B6"/>
    <w:rsid w:val="00255E9C"/>
    <w:rsid w:val="0029097F"/>
    <w:rsid w:val="0029136D"/>
    <w:rsid w:val="002B55EB"/>
    <w:rsid w:val="003046D5"/>
    <w:rsid w:val="0033295F"/>
    <w:rsid w:val="00354934"/>
    <w:rsid w:val="003725D8"/>
    <w:rsid w:val="00406109"/>
    <w:rsid w:val="004064BF"/>
    <w:rsid w:val="0044673A"/>
    <w:rsid w:val="00452305"/>
    <w:rsid w:val="0045360F"/>
    <w:rsid w:val="004C6597"/>
    <w:rsid w:val="005411C3"/>
    <w:rsid w:val="00542BCB"/>
    <w:rsid w:val="00567672"/>
    <w:rsid w:val="005A5370"/>
    <w:rsid w:val="005E752D"/>
    <w:rsid w:val="005F3511"/>
    <w:rsid w:val="00651B28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7193E"/>
    <w:rsid w:val="00890C21"/>
    <w:rsid w:val="008D7978"/>
    <w:rsid w:val="00925753"/>
    <w:rsid w:val="00930A1A"/>
    <w:rsid w:val="0093734A"/>
    <w:rsid w:val="00937BB6"/>
    <w:rsid w:val="009726C8"/>
    <w:rsid w:val="00972D2A"/>
    <w:rsid w:val="009C59D3"/>
    <w:rsid w:val="009E0829"/>
    <w:rsid w:val="00A22F66"/>
    <w:rsid w:val="00A34EB5"/>
    <w:rsid w:val="00A931C3"/>
    <w:rsid w:val="00AA39BE"/>
    <w:rsid w:val="00AB654B"/>
    <w:rsid w:val="00B12C2E"/>
    <w:rsid w:val="00B416FC"/>
    <w:rsid w:val="00C246AD"/>
    <w:rsid w:val="00C637F1"/>
    <w:rsid w:val="00C90DF4"/>
    <w:rsid w:val="00D13378"/>
    <w:rsid w:val="00D4746B"/>
    <w:rsid w:val="00D63FB4"/>
    <w:rsid w:val="00D65054"/>
    <w:rsid w:val="00D77C18"/>
    <w:rsid w:val="00DA5CB9"/>
    <w:rsid w:val="00DD6F06"/>
    <w:rsid w:val="00EA1872"/>
    <w:rsid w:val="00F72B42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C636"/>
  <w15:docId w15:val="{729FB72E-BC5A-4EBE-A15C-DEA24CC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54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cp:keywords/>
  <dc:description/>
  <cp:lastModifiedBy>Teresa Ulloa Heckmann</cp:lastModifiedBy>
  <cp:revision>5</cp:revision>
  <dcterms:created xsi:type="dcterms:W3CDTF">2019-06-06T15:47:00Z</dcterms:created>
  <dcterms:modified xsi:type="dcterms:W3CDTF">2020-07-09T23:49:00Z</dcterms:modified>
</cp:coreProperties>
</file>