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05" w:type="dxa"/>
        <w:jc w:val="left"/>
        <w:tblInd w:w="0" w:type="dxa"/>
        <w:tblCellMar>
          <w:top w:w="0" w:type="dxa"/>
          <w:left w:w="70" w:type="dxa"/>
          <w:bottom w:w="0" w:type="dxa"/>
          <w:right w:w="70" w:type="dxa"/>
        </w:tblCellMar>
        <w:tblLook w:val="04a0"/>
      </w:tblPr>
      <w:tblGrid>
        <w:gridCol w:w="3940"/>
        <w:gridCol w:w="4564"/>
      </w:tblGrid>
      <w:tr>
        <w:trPr>
          <w:trHeight w:val="360" w:hRule="atLeast"/>
        </w:trPr>
        <w:tc>
          <w:tcPr>
            <w:tcW w:w="8504" w:type="dxa"/>
            <w:gridSpan w:val="2"/>
            <w:tcBorders/>
            <w:shd w:color="auto" w:fill="auto" w:val="clear"/>
            <w:vAlign w:val="center"/>
          </w:tcPr>
          <w:p>
            <w:pPr>
              <w:pStyle w:val="Normal"/>
              <w:jc w:val="center"/>
              <w:rPr>
                <w:rFonts w:eastAsia="Times New Roman" w:cs="Arial"/>
                <w:color w:val="000000" w:themeColor="text1"/>
                <w:sz w:val="28"/>
                <w:lang w:eastAsia="es-CL"/>
              </w:rPr>
            </w:pPr>
            <w:r>
              <w:rPr>
                <w:rFonts w:eastAsia="Times New Roman" w:cs="Arial"/>
                <w:color w:val="000000" w:themeColor="text1"/>
                <w:sz w:val="28"/>
                <w:lang w:eastAsia="es-CL"/>
              </w:rPr>
              <w:t>PROGRAMA DE LECTURA DE GRANDES CLÁSICOS DE OCCIDENTE</w:t>
            </w:r>
          </w:p>
          <w:p>
            <w:pPr>
              <w:pStyle w:val="Normal"/>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Carrera</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PEG</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Código (Asignado por DPSA)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Año de carrera/ Semestre</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20</w:t>
            </w:r>
            <w:r>
              <w:rPr>
                <w:rFonts w:eastAsia="Times New Roman" w:cs="Arial"/>
                <w:color w:val="000000" w:themeColor="text1"/>
                <w:lang w:eastAsia="es-CL"/>
              </w:rPr>
              <w:t>20/</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Créditos SCT-Chile</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3</w:t>
            </w:r>
          </w:p>
        </w:tc>
      </w:tr>
      <w:tr>
        <w:trPr>
          <w:trHeight w:val="300" w:hRule="atLeast"/>
        </w:trPr>
        <w:tc>
          <w:tcPr>
            <w:tcW w:w="8504" w:type="dxa"/>
            <w:gridSpan w:val="2"/>
            <w:tcBorders>
              <w:left w:val="single" w:sz="4" w:space="0" w:color="000000"/>
              <w:bottom w:val="single" w:sz="4" w:space="0" w:color="000000"/>
              <w:right w:val="single" w:sz="4" w:space="0" w:color="000000"/>
            </w:tcBorders>
            <w:shd w:color="auto" w:fill="auto" w:val="clear"/>
          </w:tcPr>
          <w:p>
            <w:pPr>
              <w:pStyle w:val="Normal"/>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Totales</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90</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2 hrs. semanales (30-32)</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60</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Tipo de asignatura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Programa de Estudios Generales</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Requisitos/ Aprendizajes previos</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NO HAY</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Nombre del profesor</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Sebastián Díaz García</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Definición de la asignatura</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60"/>
              <w:rPr>
                <w:rFonts w:ascii="Arial" w:hAnsi="Arial" w:cs="Arial"/>
                <w:sz w:val="20"/>
                <w:szCs w:val="20"/>
              </w:rPr>
            </w:pPr>
            <w:r>
              <w:rPr>
                <w:rFonts w:cs="Arial" w:ascii="Arial" w:hAnsi="Arial"/>
                <w:sz w:val="20"/>
                <w:szCs w:val="20"/>
              </w:rPr>
            </w:r>
          </w:p>
          <w:p>
            <w:pPr>
              <w:pStyle w:val="Normal"/>
              <w:rPr>
                <w:bCs/>
                <w:sz w:val="24"/>
                <w:szCs w:val="24"/>
                <w:lang w:val="es-MX"/>
              </w:rPr>
            </w:pPr>
            <w:r>
              <w:rPr>
                <w:bCs/>
                <w:sz w:val="24"/>
                <w:szCs w:val="24"/>
                <w:lang w:val="es-MX"/>
              </w:rPr>
              <w:t xml:space="preserve">El curso consiste en el análisis y comentario de </w:t>
            </w:r>
            <w:r>
              <w:rPr>
                <w:bCs/>
                <w:sz w:val="24"/>
                <w:szCs w:val="24"/>
                <w:lang w:val="es-MX"/>
              </w:rPr>
              <w:t>seis breves</w:t>
            </w:r>
            <w:r>
              <w:rPr>
                <w:bCs/>
                <w:sz w:val="24"/>
                <w:szCs w:val="24"/>
                <w:lang w:val="es-MX"/>
              </w:rPr>
              <w:t xml:space="preserve"> obras clásicas de la literatura occidental. Junto a la consideración de sus aspectos formales, los contextos en que fueron escritas y las preceptivas estéticas y/o corrientes teóricas que expresaron, su lectura sistemática (en clase y fuera de ella) se orienta a la reflexión y discusión de las características del arte literario en general; y, en especial, de su capacidad para representar la naturaleza humana signada en algún estadio o condición.</w:t>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Aporte al Perfil de Egreso / Graduación</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u w:val="single"/>
                <w:lang w:eastAsia="es-CL"/>
              </w:rPr>
            </w:pPr>
            <w:r>
              <w:rPr>
                <w:rFonts w:eastAsia="Times New Roman" w:cs="Arial"/>
                <w:color w:val="000000" w:themeColor="text1"/>
                <w:u w:val="single"/>
                <w:lang w:eastAsia="es-CL"/>
              </w:rPr>
            </w:r>
          </w:p>
          <w:p>
            <w:pPr>
              <w:pStyle w:val="Normal"/>
              <w:rPr/>
            </w:pPr>
            <w:r>
              <w:rPr>
                <w:rFonts w:cs="Arial" w:ascii="Arial" w:hAnsi="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pPr>
              <w:pStyle w:val="Normal"/>
              <w:rPr>
                <w:rFonts w:eastAsia="Times New Roman" w:cs="Arial"/>
                <w:color w:val="000000" w:themeColor="text1"/>
                <w:lang w:eastAsia="es-CL"/>
              </w:rPr>
            </w:pPr>
            <w:r>
              <w:rPr>
                <w:rFonts w:cs="Arial" w:ascii="Arial" w:hAnsi="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pPr>
              <w:pStyle w:val="Normal"/>
              <w:pBdr>
                <w:bottom w:val="single" w:sz="4" w:space="1" w:color="000000"/>
              </w:pBdr>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bottom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generales de la asignatura</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tLeast" w:line="240"/>
              <w:rPr/>
            </w:pPr>
            <w:r>
              <w:rPr>
                <w:sz w:val="24"/>
                <w:szCs w:val="24"/>
              </w:rPr>
              <w:t xml:space="preserve">Los alumnos conocen y comprenden con cierto grado de profundidad </w:t>
            </w:r>
            <w:r>
              <w:rPr>
                <w:bCs/>
                <w:sz w:val="24"/>
                <w:szCs w:val="24"/>
                <w:lang w:val="es-MX"/>
              </w:rPr>
              <w:t xml:space="preserve">cinco obras clásicas de la literatura occidental; conocerán algunas cuestiones generales de estética y teoría literaria; y reflexionan sobre las características del arte literario como </w:t>
            </w:r>
            <w:r>
              <w:rPr>
                <w:bCs/>
                <w:i/>
                <w:sz w:val="24"/>
                <w:szCs w:val="24"/>
                <w:lang w:val="es-MX"/>
              </w:rPr>
              <w:t>mímesis</w:t>
            </w:r>
            <w:r>
              <w:rPr>
                <w:bCs/>
                <w:sz w:val="24"/>
                <w:szCs w:val="24"/>
                <w:lang w:val="es-MX"/>
              </w:rPr>
              <w:t xml:space="preserve"> o representación de la naturaleza del hombre.</w:t>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exact"/>
        </w:trPr>
        <w:tc>
          <w:tcPr>
            <w:tcW w:w="3940" w:type="dxa"/>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87" w:hRule="exact"/>
        </w:trPr>
        <w:tc>
          <w:tcPr>
            <w:tcW w:w="3940"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exact"/>
        </w:trPr>
        <w:tc>
          <w:tcPr>
            <w:tcW w:w="3940"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Contenidos/Unidades Temáticas</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específicos de la Unidad</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sz w:val="24"/>
                <w:szCs w:val="24"/>
                <w:lang w:eastAsia="es-CL"/>
              </w:rPr>
              <w:t>1. Introducción: La literatura como espejo del hombre y el mundo</w:t>
              <w:tab/>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Define y caracteriza literatura.</w:t>
            </w:r>
          </w:p>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Plantea la noción de </w:t>
            </w:r>
            <w:r>
              <w:rPr>
                <w:rFonts w:eastAsia="Times New Roman" w:cs="Arial"/>
                <w:i/>
                <w:iCs/>
                <w:color w:val="000000" w:themeColor="text1"/>
                <w:lang w:eastAsia="es-CL"/>
              </w:rPr>
              <w:t>mímesis</w:t>
            </w:r>
            <w:r>
              <w:rPr>
                <w:rFonts w:eastAsia="Times New Roman" w:cs="Arial"/>
                <w:color w:val="000000" w:themeColor="text1"/>
                <w:lang w:eastAsia="es-CL"/>
              </w:rPr>
              <w:t xml:space="preserve"> en relación con la literatura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sz w:val="24"/>
                <w:szCs w:val="24"/>
                <w:lang w:val="en-US" w:eastAsia="es-CL"/>
              </w:rPr>
              <w:t xml:space="preserve">2. Sófocles, </w:t>
            </w:r>
            <w:r>
              <w:rPr>
                <w:i/>
                <w:sz w:val="24"/>
                <w:szCs w:val="24"/>
                <w:lang w:val="en-US" w:eastAsia="es-CL"/>
              </w:rPr>
              <w:t>Edipo rey</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Caracteriza la tragedia griega</w:t>
            </w:r>
          </w:p>
          <w:p>
            <w:pPr>
              <w:pStyle w:val="Normal"/>
              <w:jc w:val="left"/>
              <w:rPr>
                <w:rFonts w:eastAsia="Times New Roman" w:cs="Arial"/>
                <w:color w:val="000000" w:themeColor="text1"/>
                <w:lang w:eastAsia="es-CL"/>
              </w:rPr>
            </w:pPr>
            <w:r>
              <w:rPr>
                <w:rFonts w:eastAsia="Times New Roman" w:cs="Arial"/>
                <w:color w:val="000000" w:themeColor="text1"/>
                <w:lang w:eastAsia="es-CL"/>
              </w:rPr>
              <w:t>Reflexiona en torno al destino del hombre</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i w:val="false"/>
                <w:i w:val="false"/>
                <w:iCs w:val="false"/>
              </w:rPr>
            </w:pPr>
            <w:r>
              <w:rPr>
                <w:i w:val="false"/>
                <w:iCs w:val="false"/>
                <w:sz w:val="24"/>
                <w:szCs w:val="24"/>
                <w:lang w:val="en-US" w:eastAsia="es-CL"/>
              </w:rPr>
              <w:t xml:space="preserve">3. Platón, </w:t>
            </w:r>
            <w:r>
              <w:rPr>
                <w:i/>
                <w:iCs/>
                <w:sz w:val="24"/>
                <w:szCs w:val="24"/>
                <w:lang w:val="en-US" w:eastAsia="es-CL"/>
              </w:rPr>
              <w:t>Apología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Reconoce el origen del ideal de sabio en Sócrates</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sz w:val="24"/>
                <w:szCs w:val="24"/>
                <w:lang w:eastAsia="es-CL"/>
              </w:rPr>
              <w:t xml:space="preserve">3. Dante Alighieri, </w:t>
            </w:r>
            <w:r>
              <w:rPr>
                <w:i/>
                <w:iCs/>
                <w:sz w:val="24"/>
                <w:szCs w:val="24"/>
                <w:lang w:eastAsia="es-CL"/>
              </w:rPr>
              <w:t>Divina</w:t>
            </w:r>
            <w:r>
              <w:rPr>
                <w:sz w:val="24"/>
                <w:szCs w:val="24"/>
                <w:lang w:eastAsia="es-CL"/>
              </w:rPr>
              <w:t xml:space="preserve"> </w:t>
            </w:r>
            <w:r>
              <w:rPr>
                <w:i/>
                <w:sz w:val="24"/>
                <w:szCs w:val="24"/>
                <w:lang w:eastAsia="es-CL"/>
              </w:rPr>
              <w:t>Comedia</w:t>
            </w:r>
            <w:r>
              <w:rPr>
                <w:sz w:val="24"/>
                <w:szCs w:val="24"/>
                <w:lang w:eastAsia="es-CL"/>
              </w:rPr>
              <w:t xml:space="preserve"> (Infierno)</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Caracteriza la literatura del primer Renacimiento</w:t>
            </w:r>
          </w:p>
          <w:p>
            <w:pPr>
              <w:pStyle w:val="Normal"/>
              <w:jc w:val="left"/>
              <w:rPr>
                <w:rFonts w:eastAsia="Times New Roman" w:cs="Arial"/>
                <w:color w:val="000000" w:themeColor="text1"/>
                <w:lang w:eastAsia="es-CL"/>
              </w:rPr>
            </w:pPr>
            <w:r>
              <w:rPr>
                <w:rFonts w:eastAsia="Times New Roman" w:cs="Arial"/>
                <w:color w:val="000000" w:themeColor="text1"/>
                <w:lang w:eastAsia="es-CL"/>
              </w:rPr>
              <w:t>Reflexiona en torno a la justicia y la naturaleza humana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sz w:val="24"/>
                <w:szCs w:val="24"/>
                <w:lang w:val="en-US" w:eastAsia="es-CL"/>
              </w:rPr>
              <w:t xml:space="preserve">4. William Shakespeare, </w:t>
            </w:r>
            <w:r>
              <w:rPr>
                <w:i/>
                <w:sz w:val="24"/>
                <w:szCs w:val="24"/>
                <w:lang w:val="en-US" w:eastAsia="es-CL"/>
              </w:rPr>
              <w:t>Hamlet, Príncipe de dinamarca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Caracteriza el teatro isabelino</w:t>
            </w:r>
          </w:p>
          <w:p>
            <w:pPr>
              <w:pStyle w:val="Normal"/>
              <w:jc w:val="left"/>
              <w:rPr>
                <w:rFonts w:eastAsia="Times New Roman" w:cs="Arial"/>
                <w:color w:val="000000" w:themeColor="text1"/>
                <w:lang w:eastAsia="es-CL"/>
              </w:rPr>
            </w:pPr>
            <w:r>
              <w:rPr>
                <w:rFonts w:eastAsia="Times New Roman" w:cs="Arial"/>
                <w:color w:val="000000" w:themeColor="text1"/>
                <w:lang w:eastAsia="es-CL"/>
              </w:rPr>
              <w:t>Reflexiona en torno a la creación humana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i w:val="false"/>
                <w:iCs w:val="false"/>
                <w:color w:val="000000" w:themeColor="text1"/>
                <w:sz w:val="24"/>
                <w:szCs w:val="24"/>
                <w:lang w:eastAsia="es-CL"/>
              </w:rPr>
              <w:t>5. Fiodor Dostoievsky,</w:t>
            </w:r>
            <w:r>
              <w:rPr>
                <w:rFonts w:eastAsia="Times New Roman" w:cs="Arial"/>
                <w:i/>
                <w:iCs/>
                <w:color w:val="000000" w:themeColor="text1"/>
                <w:sz w:val="24"/>
                <w:szCs w:val="24"/>
                <w:lang w:eastAsia="es-CL"/>
              </w:rPr>
              <w:t xml:space="preserve"> El sueño de un hombre ridículo.</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Reflexiona sobre la soledad del hombre y la trascendencia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sz w:val="24"/>
                <w:szCs w:val="24"/>
              </w:rPr>
              <w:t xml:space="preserve">6. J.P. Sartre, </w:t>
            </w:r>
            <w:r>
              <w:rPr>
                <w:i/>
                <w:iCs/>
                <w:sz w:val="24"/>
                <w:szCs w:val="24"/>
              </w:rPr>
              <w:t>Barioná, el hijo del trueno</w:t>
              <w:tab/>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Conoce la vida de Sartre</w:t>
            </w:r>
          </w:p>
          <w:p>
            <w:pPr>
              <w:pStyle w:val="Normal"/>
              <w:jc w:val="left"/>
              <w:rPr>
                <w:rFonts w:eastAsia="Times New Roman" w:cs="Arial"/>
                <w:color w:val="000000" w:themeColor="text1"/>
                <w:lang w:eastAsia="es-CL"/>
              </w:rPr>
            </w:pPr>
            <w:r>
              <w:rPr>
                <w:rFonts w:eastAsia="Times New Roman" w:cs="Arial"/>
                <w:color w:val="000000" w:themeColor="text1"/>
                <w:lang w:eastAsia="es-CL"/>
              </w:rPr>
              <w:t>Conoce el contexto de producción de la obra</w:t>
            </w:r>
          </w:p>
          <w:p>
            <w:pPr>
              <w:pStyle w:val="Normal"/>
              <w:jc w:val="left"/>
              <w:rPr>
                <w:rFonts w:eastAsia="Times New Roman" w:cs="Arial"/>
                <w:color w:val="000000" w:themeColor="text1"/>
                <w:lang w:eastAsia="es-CL"/>
              </w:rPr>
            </w:pPr>
            <w:r>
              <w:rPr>
                <w:rFonts w:eastAsia="Times New Roman" w:cs="Arial"/>
                <w:color w:val="000000" w:themeColor="text1"/>
                <w:lang w:eastAsia="es-CL"/>
              </w:rPr>
              <w:t>Reflexiona sobre la libertad y la existencia humana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iCs/>
                <w:sz w:val="24"/>
                <w:szCs w:val="24"/>
              </w:rPr>
              <w:t>7. Conclusión: La pregunta por el hombre en la literatura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Reflexiona sobre los temas relacionados con la naturaleza humana, teniendo como base las obras leídas durante el curso.</w:t>
            </w:r>
            <w:bookmarkStart w:id="0" w:name="_GoBack"/>
            <w:bookmarkEnd w:id="0"/>
          </w:p>
        </w:tc>
      </w:tr>
      <w:tr>
        <w:trPr>
          <w:trHeight w:val="300" w:hRule="atLeas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enseñanza/Metodologías de enseñanza/ Técnicas de enseñanza</w:t>
            </w:r>
          </w:p>
        </w:tc>
      </w:tr>
      <w:tr>
        <w:trPr>
          <w:trHeight w:val="300" w:hRule="atLeast"/>
        </w:trPr>
        <w:tc>
          <w:tcPr>
            <w:tcW w:w="8504" w:type="dxa"/>
            <w:gridSpan w:val="2"/>
            <w:tcBorders>
              <w:left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1. Clases Expositivas Teóricas con Participación Activa.</w:t>
            </w:r>
          </w:p>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t>2. Lectura y Análisis de Textos.</w:t>
            </w:r>
          </w:p>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t>3. Trabajos Grupales de Reflexión.</w:t>
            </w:r>
          </w:p>
        </w:tc>
      </w:tr>
      <w:tr>
        <w:trPr>
          <w:trHeight w:val="300" w:hRule="exact"/>
        </w:trPr>
        <w:tc>
          <w:tcPr>
            <w:tcW w:w="8504" w:type="dxa"/>
            <w:gridSpan w:val="2"/>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evaluación de los aprendizajes</w:t>
            </w:r>
          </w:p>
        </w:tc>
      </w:tr>
      <w:tr>
        <w:trPr>
          <w:trHeight w:val="77"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t>Asistencia</w:t>
              <w:tab/>
              <w:t>El porcentaje de asistencia para aprobar el curso es de un 60%</w:t>
            </w:r>
          </w:p>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t>Evaluación</w:t>
              <w:tab/>
              <w:t>Eval. Parcial 1</w:t>
              <w:tab/>
              <w:t xml:space="preserve">              Prueba de desarrollo 15%</w:t>
            </w:r>
          </w:p>
          <w:p>
            <w:pPr>
              <w:pStyle w:val="Normal"/>
              <w:jc w:val="left"/>
              <w:rPr>
                <w:rFonts w:eastAsia="Cambria" w:cs="Arial"/>
                <w:lang w:val="es-ES_tradnl" w:eastAsia="es-ES_tradnl"/>
              </w:rPr>
            </w:pPr>
            <w:r>
              <w:rPr>
                <w:rFonts w:eastAsia="Cambria" w:cs="Arial"/>
                <w:lang w:val="es-ES_tradnl" w:eastAsia="es-ES_tradnl"/>
              </w:rPr>
              <w:tab/>
              <w:t xml:space="preserve">              Eval. Parcial 2</w:t>
              <w:tab/>
              <w:t xml:space="preserve">              Prueba de desarrollo 25%</w:t>
            </w:r>
          </w:p>
          <w:p>
            <w:pPr>
              <w:pStyle w:val="Normal"/>
              <w:jc w:val="left"/>
              <w:rPr>
                <w:rFonts w:eastAsia="Cambria" w:cs="Arial"/>
                <w:lang w:val="es-ES_tradnl" w:eastAsia="es-ES_tradnl"/>
              </w:rPr>
            </w:pPr>
            <w:r>
              <w:rPr>
                <w:rFonts w:eastAsia="Cambria" w:cs="Arial"/>
                <w:lang w:val="es-ES_tradnl" w:eastAsia="es-ES_tradnl"/>
              </w:rPr>
              <w:t xml:space="preserve">                            </w:t>
            </w:r>
            <w:r>
              <w:rPr>
                <w:rFonts w:eastAsia="Cambria" w:cs="Arial"/>
                <w:lang w:val="es-ES_tradnl" w:eastAsia="es-ES_tradnl"/>
              </w:rPr>
              <w:t>Eval. Parcial 3                   Prueba de desarrollo 30%</w:t>
            </w:r>
          </w:p>
          <w:p>
            <w:pPr>
              <w:pStyle w:val="Normal"/>
              <w:jc w:val="left"/>
              <w:rPr>
                <w:rFonts w:eastAsia="Cambria" w:cs="Arial"/>
                <w:lang w:val="es-ES_tradnl" w:eastAsia="es-ES_tradnl"/>
              </w:rPr>
            </w:pPr>
            <w:r>
              <w:rPr>
                <w:rFonts w:eastAsia="Cambria" w:cs="Arial"/>
                <w:lang w:val="es-ES_tradnl" w:eastAsia="es-ES_tradnl"/>
              </w:rPr>
              <w:tab/>
              <w:tab/>
              <w:t>Evaluación Final</w:t>
              <w:tab/>
              <w:t>Examen. Prueba de desarrollo. 30%</w:t>
            </w:r>
          </w:p>
          <w:p>
            <w:pPr>
              <w:pStyle w:val="Normal"/>
              <w:jc w:val="left"/>
              <w:rPr>
                <w:rFonts w:eastAsia="Cambria" w:cs="Arial"/>
                <w:lang w:val="es-ES_tradnl" w:eastAsia="es-ES_tradnl"/>
              </w:rPr>
            </w:pPr>
            <w:r>
              <w:rPr>
                <w:rFonts w:eastAsia="Cambria" w:cs="Arial"/>
                <w:lang w:val="es-ES_tradnl" w:eastAsia="es-ES_tradnl"/>
              </w:rPr>
              <w:t xml:space="preserve">                                                                       </w:t>
            </w:r>
            <w:r>
              <w:rPr>
                <w:rFonts w:eastAsia="Cambria" w:cs="Arial"/>
                <w:lang w:val="es-ES_tradnl" w:eastAsia="es-ES_tradnl"/>
              </w:rPr>
              <w:t>Eximición con 6,0</w:t>
            </w:r>
          </w:p>
          <w:p>
            <w:pPr>
              <w:pStyle w:val="Normal"/>
              <w:jc w:val="left"/>
              <w:rPr>
                <w:rFonts w:eastAsia="Times New Roman" w:cs="Arial"/>
                <w:color w:val="000000" w:themeColor="text1"/>
                <w:lang w:val="es-ES_tradnl" w:eastAsia="es-CL"/>
              </w:rPr>
            </w:pPr>
            <w:r>
              <w:rPr>
                <w:rFonts w:eastAsia="Times New Roman" w:cs="Arial"/>
                <w:color w:val="000000" w:themeColor="text1"/>
                <w:lang w:val="es-ES_tradnl" w:eastAsia="es-CL"/>
              </w:rPr>
            </w:r>
          </w:p>
        </w:tc>
      </w:tr>
      <w:tr>
        <w:trPr>
          <w:trHeight w:val="300" w:hRule="exact"/>
        </w:trPr>
        <w:tc>
          <w:tcPr>
            <w:tcW w:w="3940" w:type="dxa"/>
            <w:tcBorders>
              <w:top w:val="single" w:sz="4" w:space="0" w:color="000000"/>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top w:val="single" w:sz="4" w:space="0" w:color="000000"/>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Recursos de aprendizajes</w:t>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Calibri" w:hAnsi="Calibri"/>
                <w:sz w:val="24"/>
                <w:szCs w:val="24"/>
              </w:rPr>
            </w:pPr>
            <w:r>
              <w:rPr>
                <w:rFonts w:cs="Arial" w:ascii="Calibri" w:hAnsi="Calibri"/>
                <w:b/>
                <w:sz w:val="24"/>
                <w:szCs w:val="24"/>
              </w:rPr>
              <w:t>Bibliografía Principal</w:t>
            </w:r>
          </w:p>
          <w:p>
            <w:pPr>
              <w:pStyle w:val="Normal"/>
              <w:ind w:left="720" w:hanging="0"/>
              <w:rPr>
                <w:rFonts w:ascii="Arial" w:hAnsi="Arial" w:cs="Arial"/>
                <w:sz w:val="18"/>
                <w:szCs w:val="18"/>
              </w:rPr>
            </w:pPr>
            <w:r>
              <w:rPr>
                <w:rFonts w:cs="Arial" w:ascii="Arial" w:hAnsi="Arial"/>
                <w:sz w:val="18"/>
                <w:szCs w:val="18"/>
              </w:rPr>
            </w:r>
          </w:p>
          <w:p>
            <w:pPr>
              <w:pStyle w:val="Notaalpie"/>
              <w:ind w:right="51" w:hanging="0"/>
              <w:jc w:val="both"/>
              <w:rPr>
                <w:rFonts w:ascii="Calibri" w:hAnsi="Calibri"/>
              </w:rPr>
            </w:pPr>
            <w:r>
              <w:rPr>
                <w:rFonts w:ascii="Calibri" w:hAnsi="Calibri"/>
                <w:sz w:val="24"/>
                <w:szCs w:val="24"/>
                <w:lang w:val="es-ES"/>
              </w:rPr>
              <w:t xml:space="preserve">1. Sófocles, </w:t>
            </w:r>
            <w:r>
              <w:rPr>
                <w:rFonts w:ascii="Calibri" w:hAnsi="Calibri"/>
                <w:i/>
                <w:sz w:val="24"/>
                <w:szCs w:val="24"/>
                <w:lang w:val="es-ES"/>
              </w:rPr>
              <w:t xml:space="preserve">Edipo Rey, </w:t>
            </w:r>
            <w:r>
              <w:rPr>
                <w:rFonts w:ascii="Calibri" w:hAnsi="Calibri"/>
                <w:sz w:val="24"/>
                <w:szCs w:val="24"/>
                <w:lang w:val="es-ES"/>
              </w:rPr>
              <w:t>trad. Leandro Pinkler, Santiago, Editorial Universitaria, 2004.</w:t>
            </w:r>
          </w:p>
          <w:p>
            <w:pPr>
              <w:pStyle w:val="Notaalpie"/>
              <w:ind w:right="51" w:hanging="0"/>
              <w:jc w:val="both"/>
              <w:rPr>
                <w:sz w:val="24"/>
                <w:szCs w:val="24"/>
                <w:lang w:val="es-ES"/>
              </w:rPr>
            </w:pPr>
            <w:r>
              <w:rPr>
                <w:rFonts w:ascii="Calibri" w:hAnsi="Calibri"/>
              </w:rPr>
            </w:r>
          </w:p>
          <w:p>
            <w:pPr>
              <w:pStyle w:val="Notaalpie"/>
              <w:ind w:right="51" w:hanging="0"/>
              <w:jc w:val="both"/>
              <w:rPr>
                <w:rFonts w:ascii="Calibri" w:hAnsi="Calibri"/>
                <w:color w:val="auto"/>
              </w:rPr>
            </w:pPr>
            <w:r>
              <w:rPr>
                <w:rFonts w:ascii="Calibri" w:hAnsi="Calibri"/>
                <w:color w:val="auto"/>
                <w:sz w:val="24"/>
                <w:szCs w:val="24"/>
                <w:lang w:val="es-ES"/>
              </w:rPr>
              <w:t xml:space="preserve">2. </w:t>
            </w:r>
            <w:r>
              <w:rPr>
                <w:rFonts w:ascii="Calibri" w:hAnsi="Calibri"/>
                <w:b w:val="false"/>
                <w:i w:val="false"/>
                <w:caps w:val="false"/>
                <w:smallCaps w:val="false"/>
                <w:color w:val="auto"/>
                <w:spacing w:val="0"/>
                <w:sz w:val="23"/>
                <w:szCs w:val="24"/>
                <w:lang w:val="es-ES"/>
              </w:rPr>
              <w:t xml:space="preserve">Platón. </w:t>
            </w:r>
            <w:r>
              <w:rPr>
                <w:rFonts w:ascii="Calibri" w:hAnsi="Calibri"/>
                <w:b w:val="false"/>
                <w:i/>
                <w:color w:val="auto"/>
                <w:spacing w:val="0"/>
                <w:sz w:val="23"/>
                <w:szCs w:val="24"/>
                <w:lang w:val="es-ES"/>
              </w:rPr>
              <w:t>Apología De Sócrates</w:t>
            </w:r>
            <w:r>
              <w:rPr>
                <w:rFonts w:ascii="Calibri" w:hAnsi="Calibri"/>
                <w:b w:val="false"/>
                <w:i w:val="false"/>
                <w:caps w:val="false"/>
                <w:smallCaps w:val="false"/>
                <w:color w:val="auto"/>
                <w:spacing w:val="0"/>
                <w:sz w:val="23"/>
                <w:szCs w:val="24"/>
                <w:lang w:val="es-ES"/>
              </w:rPr>
              <w:t>. Universitaria, 1983</w:t>
            </w:r>
          </w:p>
          <w:p>
            <w:pPr>
              <w:pStyle w:val="Normal"/>
              <w:rPr>
                <w:sz w:val="24"/>
                <w:szCs w:val="24"/>
              </w:rPr>
            </w:pPr>
            <w:r>
              <w:rPr>
                <w:sz w:val="24"/>
                <w:szCs w:val="24"/>
              </w:rPr>
            </w:r>
          </w:p>
          <w:p>
            <w:pPr>
              <w:pStyle w:val="Normal"/>
              <w:rPr>
                <w:sz w:val="24"/>
                <w:szCs w:val="24"/>
              </w:rPr>
            </w:pPr>
            <w:r>
              <w:rPr>
                <w:sz w:val="24"/>
                <w:szCs w:val="24"/>
              </w:rPr>
              <w:t xml:space="preserve">2. Dante </w:t>
            </w:r>
            <w:r>
              <w:rPr>
                <w:sz w:val="24"/>
                <w:szCs w:val="24"/>
                <w:lang w:eastAsia="es-CL"/>
              </w:rPr>
              <w:t>Alighieri</w:t>
            </w:r>
            <w:r>
              <w:rPr>
                <w:sz w:val="24"/>
                <w:szCs w:val="24"/>
              </w:rPr>
              <w:t xml:space="preserve">, </w:t>
            </w:r>
            <w:r>
              <w:rPr>
                <w:i/>
                <w:sz w:val="24"/>
                <w:szCs w:val="24"/>
              </w:rPr>
              <w:t>Comedia</w:t>
            </w:r>
            <w:r>
              <w:rPr>
                <w:sz w:val="24"/>
                <w:szCs w:val="24"/>
              </w:rPr>
              <w:t xml:space="preserve"> (Infierno), trad. Ángel Crespo, Barcelona, Planeta, 2001.</w:t>
            </w:r>
          </w:p>
          <w:p>
            <w:pPr>
              <w:pStyle w:val="Normal"/>
              <w:rPr>
                <w:sz w:val="24"/>
                <w:szCs w:val="24"/>
              </w:rPr>
            </w:pPr>
            <w:r>
              <w:rPr>
                <w:sz w:val="24"/>
                <w:szCs w:val="24"/>
              </w:rPr>
            </w:r>
          </w:p>
          <w:p>
            <w:pPr>
              <w:pStyle w:val="Normal"/>
              <w:rPr>
                <w:iCs/>
                <w:sz w:val="24"/>
                <w:szCs w:val="24"/>
              </w:rPr>
            </w:pPr>
            <w:r>
              <w:rPr>
                <w:sz w:val="24"/>
                <w:szCs w:val="24"/>
              </w:rPr>
              <w:t xml:space="preserve">3. William Shakespeare, </w:t>
            </w:r>
            <w:r>
              <w:rPr>
                <w:i/>
                <w:sz w:val="24"/>
                <w:szCs w:val="24"/>
              </w:rPr>
              <w:t xml:space="preserve">La tempestad, </w:t>
            </w:r>
            <w:r>
              <w:rPr>
                <w:iCs/>
                <w:sz w:val="24"/>
                <w:szCs w:val="24"/>
              </w:rPr>
              <w:t>trad. Braulio Fernández y Paula Baldwin, Universitaria, 2010.</w:t>
            </w:r>
          </w:p>
          <w:p>
            <w:pPr>
              <w:pStyle w:val="Normal"/>
              <w:rPr>
                <w:sz w:val="24"/>
                <w:szCs w:val="24"/>
              </w:rPr>
            </w:pPr>
            <w:r>
              <w:rPr>
                <w:sz w:val="24"/>
                <w:szCs w:val="24"/>
              </w:rPr>
            </w:r>
          </w:p>
          <w:p>
            <w:pPr>
              <w:pStyle w:val="Normal"/>
              <w:rPr>
                <w:sz w:val="24"/>
                <w:szCs w:val="24"/>
              </w:rPr>
            </w:pPr>
            <w:r>
              <w:rPr>
                <w:sz w:val="24"/>
                <w:szCs w:val="24"/>
              </w:rPr>
              <w:t xml:space="preserve">4. </w:t>
            </w:r>
            <w:r>
              <w:rPr>
                <w:rFonts w:ascii="sans-serif" w:hAnsi="sans-serif"/>
                <w:b w:val="false"/>
                <w:i w:val="false"/>
                <w:caps w:val="false"/>
                <w:smallCaps w:val="false"/>
                <w:color w:val="202122"/>
                <w:spacing w:val="0"/>
                <w:sz w:val="24"/>
                <w:szCs w:val="24"/>
              </w:rPr>
              <w:t>Fedor Dostoievski, </w:t>
            </w:r>
            <w:r>
              <w:rPr>
                <w:rFonts w:ascii="sans-serif" w:hAnsi="sans-serif"/>
                <w:b w:val="false"/>
                <w:i/>
                <w:caps w:val="false"/>
                <w:smallCaps w:val="false"/>
                <w:color w:val="202122"/>
                <w:spacing w:val="0"/>
                <w:sz w:val="24"/>
                <w:szCs w:val="24"/>
              </w:rPr>
              <w:t>Un hombre ridículo y otros cuentos</w:t>
            </w:r>
            <w:r>
              <w:rPr>
                <w:rFonts w:ascii="sans-serif" w:hAnsi="sans-serif"/>
                <w:b w:val="false"/>
                <w:i w:val="false"/>
                <w:caps w:val="false"/>
                <w:smallCaps w:val="false"/>
                <w:color w:val="202122"/>
                <w:spacing w:val="0"/>
                <w:sz w:val="24"/>
                <w:szCs w:val="24"/>
              </w:rPr>
              <w:t>, Terramar Ediciones, Buenos Aires, 2005.</w:t>
            </w:r>
          </w:p>
          <w:p>
            <w:pPr>
              <w:pStyle w:val="Normal"/>
              <w:rPr>
                <w:sz w:val="24"/>
                <w:szCs w:val="24"/>
              </w:rPr>
            </w:pPr>
            <w:r>
              <w:rPr>
                <w:sz w:val="24"/>
                <w:szCs w:val="24"/>
              </w:rPr>
            </w:r>
          </w:p>
          <w:p>
            <w:pPr>
              <w:pStyle w:val="Normal"/>
              <w:rPr>
                <w:sz w:val="24"/>
                <w:szCs w:val="24"/>
              </w:rPr>
            </w:pPr>
            <w:r>
              <w:rPr>
                <w:sz w:val="24"/>
                <w:szCs w:val="24"/>
              </w:rPr>
              <w:t>5. Jean Paul Sartre, Barioná, el Hijo del Trueno. Voz de Papel (MCC), 2004</w:t>
            </w:r>
          </w:p>
          <w:p>
            <w:pPr>
              <w:pStyle w:val="Normal"/>
              <w:rPr>
                <w:b/>
                <w:b/>
                <w:sz w:val="24"/>
                <w:szCs w:val="24"/>
                <w:lang w:val="es-MX"/>
              </w:rPr>
            </w:pPr>
            <w:r>
              <w:rPr>
                <w:b/>
                <w:sz w:val="24"/>
                <w:szCs w:val="24"/>
                <w:lang w:val="es-MX"/>
              </w:rPr>
            </w:r>
          </w:p>
          <w:p>
            <w:pPr>
              <w:pStyle w:val="Normal"/>
              <w:rPr>
                <w:b/>
                <w:b/>
                <w:bCs/>
                <w:sz w:val="24"/>
                <w:szCs w:val="24"/>
                <w:lang w:val="es-MX"/>
              </w:rPr>
            </w:pPr>
            <w:r>
              <w:rPr>
                <w:b/>
                <w:sz w:val="24"/>
                <w:szCs w:val="24"/>
                <w:lang w:val="es-MX"/>
              </w:rPr>
              <w:t xml:space="preserve">b) </w:t>
            </w:r>
            <w:r>
              <w:rPr>
                <w:b/>
                <w:sz w:val="24"/>
                <w:szCs w:val="24"/>
              </w:rPr>
              <w:t>Obras de referencia teórica</w:t>
            </w:r>
          </w:p>
          <w:p>
            <w:pPr>
              <w:pStyle w:val="Normal"/>
              <w:spacing w:lineRule="atLeast" w:line="240"/>
              <w:rPr>
                <w:sz w:val="24"/>
                <w:szCs w:val="24"/>
              </w:rPr>
            </w:pPr>
            <w:r>
              <w:rPr>
                <w:sz w:val="24"/>
                <w:szCs w:val="24"/>
              </w:rPr>
              <w:t xml:space="preserve">- Aristóteles, </w:t>
            </w:r>
            <w:r>
              <w:rPr>
                <w:i/>
                <w:sz w:val="24"/>
                <w:szCs w:val="24"/>
              </w:rPr>
              <w:t>Poética</w:t>
            </w:r>
            <w:r>
              <w:rPr>
                <w:sz w:val="24"/>
                <w:szCs w:val="24"/>
              </w:rPr>
              <w:t>, trad. Valentín García Yebra, Madrid, Gredos, 1992.</w:t>
            </w:r>
          </w:p>
          <w:p>
            <w:pPr>
              <w:pStyle w:val="Normal"/>
              <w:spacing w:lineRule="atLeast" w:line="240"/>
              <w:rPr>
                <w:sz w:val="24"/>
                <w:szCs w:val="24"/>
              </w:rPr>
            </w:pPr>
            <w:r>
              <w:rPr>
                <w:sz w:val="24"/>
                <w:szCs w:val="24"/>
              </w:rPr>
              <w:t xml:space="preserve">- Eliot, T.S., </w:t>
            </w:r>
            <w:r>
              <w:rPr>
                <w:i/>
                <w:sz w:val="24"/>
                <w:szCs w:val="24"/>
              </w:rPr>
              <w:t>Función de la poesía y función de la crítica</w:t>
            </w:r>
            <w:r>
              <w:rPr>
                <w:sz w:val="24"/>
                <w:szCs w:val="24"/>
              </w:rPr>
              <w:t>, Barcelona, Seix Barral, 1968.</w:t>
            </w:r>
          </w:p>
          <w:p>
            <w:pPr>
              <w:pStyle w:val="Normal"/>
              <w:spacing w:lineRule="atLeast" w:line="240"/>
              <w:rPr>
                <w:sz w:val="24"/>
                <w:szCs w:val="24"/>
              </w:rPr>
            </w:pPr>
            <w:r>
              <w:rPr>
                <w:sz w:val="24"/>
                <w:szCs w:val="24"/>
              </w:rPr>
              <w:t>- Lesky, and Godó Costa. La Tragedia Griega. Barcelona: El Acantilado, 2001. Print. El Acantilado ; 45.</w:t>
            </w:r>
          </w:p>
          <w:p>
            <w:pPr>
              <w:pStyle w:val="Normal"/>
              <w:spacing w:lineRule="atLeast" w:line="240"/>
              <w:rPr>
                <w:rFonts w:eastAsia="Times New Roman" w:cs="Arial"/>
                <w:b/>
                <w:b/>
                <w:bCs/>
                <w:color w:val="000000" w:themeColor="text1"/>
                <w:lang w:eastAsia="es-CL"/>
              </w:rPr>
            </w:pPr>
            <w:r>
              <w:rPr>
                <w:rFonts w:eastAsia="Times New Roman" w:cs="Arial"/>
                <w:b/>
                <w:bCs/>
                <w:color w:val="000000" w:themeColor="text1"/>
                <w:lang w:eastAsia="es-CL"/>
              </w:rPr>
            </w:r>
          </w:p>
        </w:tc>
      </w:tr>
    </w:tbl>
    <w:p>
      <w:pPr>
        <w:pStyle w:val="Normal"/>
        <w:rPr/>
      </w:pPr>
      <w:r>
        <w:rPr/>
      </w:r>
    </w:p>
    <w:p>
      <w:pPr>
        <w:pStyle w:val="Normal"/>
        <w:rPr/>
      </w:pPr>
      <w:r>
        <w:rPr/>
      </w:r>
    </w:p>
    <w:sectPr>
      <w:headerReference w:type="default" r:id="rId2"/>
      <w:type w:val="nextPage"/>
      <w:pgSz w:w="12240" w:h="15840"/>
      <w:pgMar w:left="1701" w:right="1701" w:header="708" w:top="1702"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ew York">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Calibri">
    <w:charset w:val="01"/>
    <w:family w:val="swiss"/>
    <w:pitch w:val="default"/>
  </w:font>
  <w:font w:name="sans-serif">
    <w:altName w:val="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pic:spPr>
              </pic:pic>
            </a:graphicData>
          </a:graphic>
        </wp:anchor>
      </w:drawing>
    </w:r>
  </w:p>
  <w:p>
    <w:pPr>
      <w:pStyle w:val="Cabecera"/>
      <w:rPr/>
    </w:pPr>
    <w:r>
      <w:rPr/>
    </w:r>
  </w:p>
</w:hdr>
</file>

<file path=word/settings.xml><?xml version="1.0" encoding="utf-8"?>
<w:settings xmlns:w="http://schemas.openxmlformats.org/wordprocessingml/2006/main">
  <w:zoom w:percent="100"/>
  <w:defaultTabStop w:val="708"/>
  <w:autoHyphenation w:val="true"/>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422e"/>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3734a"/>
    <w:rPr/>
  </w:style>
  <w:style w:type="character" w:styleId="PiedepginaCar" w:customStyle="1">
    <w:name w:val="Pie de página Car"/>
    <w:basedOn w:val="DefaultParagraphFont"/>
    <w:link w:val="Piedepgina"/>
    <w:uiPriority w:val="99"/>
    <w:qFormat/>
    <w:rsid w:val="0093734a"/>
    <w:rPr/>
  </w:style>
  <w:style w:type="character" w:styleId="TextonotapieCar" w:customStyle="1">
    <w:name w:val="Texto nota pie Car"/>
    <w:basedOn w:val="DefaultParagraphFont"/>
    <w:link w:val="Textonotapie"/>
    <w:qFormat/>
    <w:rsid w:val="0001583b"/>
    <w:rPr>
      <w:rFonts w:ascii="New York" w:hAnsi="New York" w:eastAsia="Times New Roman" w:cs="Times New Roman"/>
      <w:sz w:val="20"/>
      <w:szCs w:val="20"/>
      <w:lang w:val="es-ES_tradnl" w:eastAsia="es-ES"/>
    </w:rPr>
  </w:style>
  <w:style w:type="character" w:styleId="EnlacedeInternet">
    <w:name w:val="Enlace de Internet"/>
    <w:basedOn w:val="DefaultParagraphFont"/>
    <w:uiPriority w:val="99"/>
    <w:semiHidden/>
    <w:unhideWhenUsed/>
    <w:rsid w:val="0063238d"/>
    <w:rPr>
      <w:color w:val="0000FF"/>
      <w:u w:val="single"/>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93734a"/>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93734a"/>
    <w:pPr>
      <w:tabs>
        <w:tab w:val="clear" w:pos="708"/>
        <w:tab w:val="center" w:pos="4419" w:leader="none"/>
        <w:tab w:val="right" w:pos="8838" w:leader="none"/>
      </w:tabs>
    </w:pPr>
    <w:rPr/>
  </w:style>
  <w:style w:type="paragraph" w:styleId="ListParagraph">
    <w:name w:val="List Paragraph"/>
    <w:basedOn w:val="Normal"/>
    <w:uiPriority w:val="34"/>
    <w:qFormat/>
    <w:rsid w:val="006c175f"/>
    <w:pPr>
      <w:spacing w:before="0" w:after="0"/>
      <w:ind w:left="720" w:hanging="0"/>
      <w:contextualSpacing/>
    </w:pPr>
    <w:rPr/>
  </w:style>
  <w:style w:type="paragraph" w:styleId="Notaalpie">
    <w:name w:val="Footnote Text"/>
    <w:basedOn w:val="Normal"/>
    <w:link w:val="TextonotapieCar"/>
    <w:rsid w:val="0001583b"/>
    <w:pPr>
      <w:jc w:val="left"/>
    </w:pPr>
    <w:rPr>
      <w:rFonts w:ascii="New York" w:hAnsi="New York" w:eastAsia="Times New Roman" w:cs="Times New Roman"/>
      <w:sz w:val="20"/>
      <w:szCs w:val="20"/>
      <w:lang w:val="es-ES_tradnl" w:eastAsia="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4FEA-D564-4199-8540-9996119B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LibreOffice/6.4.4.2$Linux_X86_64 LibreOffice_project/40$Build-2</Application>
  <Pages>3</Pages>
  <Words>672</Words>
  <Characters>3739</Characters>
  <CharactersWithSpaces>4509</CharactersWithSpaces>
  <Paragraphs>77</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2019-12-11T15:11:00Z</dcterms:created>
  <dc:creator>María Isabel Lemaitre Palma</dc:creator>
  <dc:description/>
  <dc:language>es-CL</dc:language>
  <cp:lastModifiedBy/>
  <dcterms:modified xsi:type="dcterms:W3CDTF">2020-07-15T13:20:20Z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