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AA83" w14:textId="77777777" w:rsidR="00464E13" w:rsidRPr="00235C11" w:rsidRDefault="001F2A5D" w:rsidP="00464E13">
      <w:pPr>
        <w:jc w:val="center"/>
        <w:rPr>
          <w:rFonts w:ascii="Garamond" w:hAnsi="Garamond"/>
          <w:sz w:val="144"/>
          <w:szCs w:val="144"/>
        </w:rPr>
      </w:pPr>
      <w:bookmarkStart w:id="0" w:name="_GoBack"/>
      <w:bookmarkEnd w:id="0"/>
      <w:r w:rsidRPr="00235C11">
        <w:rPr>
          <w:rFonts w:ascii="Garamond" w:hAnsi="Garamond"/>
          <w:sz w:val="144"/>
          <w:szCs w:val="144"/>
        </w:rPr>
        <w:t>Guía práctica</w:t>
      </w:r>
    </w:p>
    <w:p w14:paraId="58F5369C" w14:textId="77777777" w:rsidR="00464E13" w:rsidRPr="00235C11" w:rsidRDefault="001F2A5D" w:rsidP="00464E13">
      <w:pPr>
        <w:jc w:val="center"/>
        <w:rPr>
          <w:rFonts w:ascii="Garamond" w:hAnsi="Garamond"/>
          <w:sz w:val="96"/>
          <w:szCs w:val="96"/>
        </w:rPr>
      </w:pPr>
      <w:r w:rsidRPr="00235C11">
        <w:rPr>
          <w:rFonts w:ascii="Garamond" w:hAnsi="Garamond"/>
          <w:sz w:val="96"/>
          <w:szCs w:val="96"/>
        </w:rPr>
        <w:t>del</w:t>
      </w:r>
    </w:p>
    <w:p w14:paraId="523CE267" w14:textId="77777777" w:rsidR="00464E13" w:rsidRPr="00235C11" w:rsidRDefault="001F2A5D" w:rsidP="00464E13">
      <w:pPr>
        <w:jc w:val="center"/>
        <w:rPr>
          <w:rFonts w:ascii="Garamond" w:hAnsi="Garamond"/>
          <w:sz w:val="96"/>
          <w:szCs w:val="96"/>
        </w:rPr>
      </w:pPr>
      <w:r w:rsidRPr="00235C11">
        <w:rPr>
          <w:rFonts w:ascii="Garamond" w:hAnsi="Garamond"/>
          <w:sz w:val="96"/>
          <w:szCs w:val="96"/>
        </w:rPr>
        <w:t>proceso disciplinario</w:t>
      </w:r>
      <w:r w:rsidR="00464E13" w:rsidRPr="00235C11">
        <w:rPr>
          <w:rFonts w:ascii="Garamond" w:hAnsi="Garamond"/>
          <w:sz w:val="96"/>
          <w:szCs w:val="96"/>
        </w:rPr>
        <w:t xml:space="preserve"> de la Universidad de los Andes</w:t>
      </w:r>
    </w:p>
    <w:p w14:paraId="04C65A32" w14:textId="77777777" w:rsidR="001F2A5D" w:rsidRPr="00235C11" w:rsidRDefault="00464E13" w:rsidP="00464E13">
      <w:pPr>
        <w:jc w:val="center"/>
        <w:rPr>
          <w:rFonts w:ascii="Garamond" w:hAnsi="Garamond"/>
          <w:sz w:val="96"/>
          <w:szCs w:val="96"/>
        </w:rPr>
      </w:pPr>
      <w:r w:rsidRPr="00235C11">
        <w:rPr>
          <w:rFonts w:ascii="Garamond" w:hAnsi="Garamond"/>
          <w:sz w:val="96"/>
          <w:szCs w:val="96"/>
        </w:rPr>
        <w:t xml:space="preserve"> desde de marzo de 2018</w:t>
      </w:r>
    </w:p>
    <w:p w14:paraId="487EDC4C" w14:textId="77777777" w:rsidR="001F2A5D" w:rsidRPr="00235C11" w:rsidRDefault="001F2A5D">
      <w:pPr>
        <w:rPr>
          <w:rFonts w:ascii="Garamond" w:hAnsi="Garamond"/>
          <w:sz w:val="96"/>
          <w:szCs w:val="96"/>
        </w:rPr>
      </w:pPr>
    </w:p>
    <w:p w14:paraId="45D628ED" w14:textId="77777777" w:rsidR="001F2A5D" w:rsidRPr="00235C11" w:rsidRDefault="001F2A5D">
      <w:pPr>
        <w:rPr>
          <w:rFonts w:ascii="Garamond" w:hAnsi="Garamond"/>
          <w:sz w:val="96"/>
          <w:szCs w:val="96"/>
        </w:rPr>
      </w:pPr>
    </w:p>
    <w:p w14:paraId="43ECD35B" w14:textId="77777777" w:rsidR="001F2A5D" w:rsidRPr="00235C11" w:rsidRDefault="00464E13">
      <w:pPr>
        <w:rPr>
          <w:rFonts w:ascii="Garamond" w:hAnsi="Garamond"/>
          <w:sz w:val="96"/>
          <w:szCs w:val="96"/>
        </w:rPr>
      </w:pPr>
      <w:r w:rsidRPr="00235C11">
        <w:rPr>
          <w:rFonts w:ascii="Garamond" w:hAnsi="Garamond"/>
          <w:noProof/>
          <w:sz w:val="96"/>
          <w:szCs w:val="96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733B5" wp14:editId="3B475C67">
                <wp:simplePos x="0" y="0"/>
                <wp:positionH relativeFrom="column">
                  <wp:posOffset>1622121</wp:posOffset>
                </wp:positionH>
                <wp:positionV relativeFrom="paragraph">
                  <wp:posOffset>410390</wp:posOffset>
                </wp:positionV>
                <wp:extent cx="4728949" cy="34119"/>
                <wp:effectExtent l="0" t="0" r="33655" b="2349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8949" cy="341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07F29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5pt,32.3pt" to="500.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235C11">
        <w:rPr>
          <w:rFonts w:ascii="Garamond" w:hAnsi="Garamond"/>
          <w:sz w:val="96"/>
          <w:szCs w:val="96"/>
        </w:rPr>
        <w:t xml:space="preserve">Índice </w:t>
      </w:r>
    </w:p>
    <w:p w14:paraId="6F7519EE" w14:textId="77777777" w:rsidR="001F2A5D" w:rsidRPr="00235C11" w:rsidRDefault="001F2A5D">
      <w:pPr>
        <w:rPr>
          <w:rFonts w:ascii="Garamond" w:hAnsi="Garamond"/>
          <w:sz w:val="24"/>
          <w:szCs w:val="24"/>
        </w:rPr>
      </w:pPr>
    </w:p>
    <w:p w14:paraId="7A70B16C" w14:textId="77777777" w:rsidR="001F2A5D" w:rsidRPr="00235C11" w:rsidRDefault="001F2A5D" w:rsidP="00464E13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/>
          <w:sz w:val="48"/>
          <w:szCs w:val="48"/>
        </w:rPr>
      </w:pPr>
      <w:r w:rsidRPr="00235C11">
        <w:rPr>
          <w:rFonts w:ascii="Garamond" w:hAnsi="Garamond"/>
          <w:sz w:val="48"/>
          <w:szCs w:val="48"/>
        </w:rPr>
        <w:t>¿Cómo funciona el nuevo proceso disciplinario?</w:t>
      </w:r>
    </w:p>
    <w:p w14:paraId="50538713" w14:textId="77777777" w:rsidR="00464E13" w:rsidRPr="00235C11" w:rsidRDefault="00464E13" w:rsidP="00464E13">
      <w:pPr>
        <w:pStyle w:val="Prrafodelista"/>
        <w:spacing w:line="360" w:lineRule="auto"/>
        <w:ind w:left="714"/>
        <w:jc w:val="both"/>
        <w:rPr>
          <w:rFonts w:ascii="Garamond" w:hAnsi="Garamond"/>
          <w:sz w:val="48"/>
          <w:szCs w:val="48"/>
        </w:rPr>
      </w:pPr>
    </w:p>
    <w:p w14:paraId="2F71D412" w14:textId="77777777" w:rsidR="008076FA" w:rsidRPr="00235C11" w:rsidRDefault="008076FA" w:rsidP="00464E13">
      <w:pPr>
        <w:pStyle w:val="Prrafodelista"/>
        <w:spacing w:line="360" w:lineRule="auto"/>
        <w:ind w:left="714"/>
        <w:jc w:val="both"/>
        <w:rPr>
          <w:rFonts w:ascii="Garamond" w:hAnsi="Garamond"/>
          <w:sz w:val="48"/>
          <w:szCs w:val="48"/>
        </w:rPr>
      </w:pPr>
    </w:p>
    <w:p w14:paraId="3CE18D28" w14:textId="77777777" w:rsidR="00464E13" w:rsidRPr="00235C11" w:rsidRDefault="00464E13" w:rsidP="00464E13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/>
          <w:sz w:val="48"/>
          <w:szCs w:val="48"/>
        </w:rPr>
      </w:pPr>
      <w:r w:rsidRPr="00235C11">
        <w:rPr>
          <w:rFonts w:ascii="Garamond" w:hAnsi="Garamond"/>
          <w:sz w:val="48"/>
          <w:szCs w:val="48"/>
        </w:rPr>
        <w:t xml:space="preserve">Poder disciplinario: </w:t>
      </w:r>
      <w:r w:rsidR="00C027E8" w:rsidRPr="005F77DF">
        <w:rPr>
          <w:rFonts w:ascii="Garamond" w:hAnsi="Garamond"/>
          <w:sz w:val="48"/>
          <w:szCs w:val="48"/>
          <w:highlight w:val="yellow"/>
        </w:rPr>
        <w:t>Arbitro</w:t>
      </w:r>
      <w:r w:rsidR="00160B15" w:rsidRPr="005F77DF">
        <w:rPr>
          <w:rFonts w:ascii="Garamond" w:hAnsi="Garamond"/>
          <w:sz w:val="48"/>
          <w:szCs w:val="48"/>
          <w:highlight w:val="yellow"/>
        </w:rPr>
        <w:t xml:space="preserve"> preliminar</w:t>
      </w:r>
      <w:r w:rsidR="00160B15" w:rsidRPr="00235C11">
        <w:rPr>
          <w:rFonts w:ascii="Garamond" w:hAnsi="Garamond"/>
          <w:sz w:val="48"/>
          <w:szCs w:val="48"/>
        </w:rPr>
        <w:t xml:space="preserve"> </w:t>
      </w:r>
      <w:r w:rsidR="00003458">
        <w:rPr>
          <w:rFonts w:ascii="Garamond" w:hAnsi="Garamond"/>
          <w:sz w:val="48"/>
          <w:szCs w:val="48"/>
        </w:rPr>
        <w:t xml:space="preserve">y </w:t>
      </w:r>
      <w:r w:rsidR="00003458" w:rsidRPr="005F77DF">
        <w:rPr>
          <w:rFonts w:ascii="Garamond" w:hAnsi="Garamond"/>
          <w:sz w:val="48"/>
          <w:szCs w:val="48"/>
          <w:highlight w:val="yellow"/>
        </w:rPr>
        <w:t xml:space="preserve">Comisión </w:t>
      </w:r>
      <w:r w:rsidR="00E43F73" w:rsidRPr="005F77DF">
        <w:rPr>
          <w:rFonts w:ascii="Garamond" w:hAnsi="Garamond"/>
          <w:sz w:val="48"/>
          <w:szCs w:val="48"/>
          <w:highlight w:val="yellow"/>
        </w:rPr>
        <w:t>d</w:t>
      </w:r>
      <w:r w:rsidR="00C027E8" w:rsidRPr="005F77DF">
        <w:rPr>
          <w:rFonts w:ascii="Garamond" w:hAnsi="Garamond"/>
          <w:sz w:val="48"/>
          <w:szCs w:val="48"/>
          <w:highlight w:val="yellow"/>
        </w:rPr>
        <w:t>isciplinaria</w:t>
      </w:r>
      <w:r w:rsidR="00C027E8">
        <w:rPr>
          <w:rFonts w:ascii="Garamond" w:hAnsi="Garamond"/>
          <w:sz w:val="48"/>
          <w:szCs w:val="48"/>
        </w:rPr>
        <w:t xml:space="preserve"> </w:t>
      </w:r>
    </w:p>
    <w:p w14:paraId="33F11079" w14:textId="77777777" w:rsidR="008076FA" w:rsidRPr="00235C11" w:rsidRDefault="008076FA" w:rsidP="008076FA">
      <w:pPr>
        <w:pStyle w:val="Prrafodelista"/>
        <w:rPr>
          <w:rFonts w:ascii="Garamond" w:hAnsi="Garamond"/>
          <w:sz w:val="48"/>
          <w:szCs w:val="48"/>
        </w:rPr>
      </w:pPr>
    </w:p>
    <w:p w14:paraId="4211BCBC" w14:textId="77777777" w:rsidR="008076FA" w:rsidRPr="00235C11" w:rsidRDefault="008076FA" w:rsidP="008076FA">
      <w:pPr>
        <w:pStyle w:val="Prrafodelista"/>
        <w:spacing w:line="360" w:lineRule="auto"/>
        <w:ind w:left="714"/>
        <w:jc w:val="both"/>
        <w:rPr>
          <w:rFonts w:ascii="Garamond" w:hAnsi="Garamond"/>
          <w:sz w:val="48"/>
          <w:szCs w:val="48"/>
        </w:rPr>
      </w:pPr>
    </w:p>
    <w:p w14:paraId="3D825CC7" w14:textId="77777777" w:rsidR="00464E13" w:rsidRPr="00235C11" w:rsidRDefault="00464E13" w:rsidP="00464E13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/>
          <w:sz w:val="48"/>
          <w:szCs w:val="48"/>
        </w:rPr>
      </w:pPr>
      <w:r w:rsidRPr="00235C11">
        <w:rPr>
          <w:rFonts w:ascii="Garamond" w:hAnsi="Garamond"/>
          <w:sz w:val="48"/>
          <w:szCs w:val="48"/>
        </w:rPr>
        <w:t xml:space="preserve">Fiscal </w:t>
      </w:r>
    </w:p>
    <w:p w14:paraId="4D2E0806" w14:textId="77777777" w:rsidR="00464E13" w:rsidRPr="00235C11" w:rsidRDefault="00464E13" w:rsidP="00464E13">
      <w:pPr>
        <w:pStyle w:val="Prrafodelista"/>
        <w:spacing w:line="360" w:lineRule="auto"/>
        <w:ind w:left="714"/>
        <w:jc w:val="both"/>
        <w:rPr>
          <w:rFonts w:ascii="Garamond" w:hAnsi="Garamond"/>
          <w:sz w:val="36"/>
          <w:szCs w:val="36"/>
        </w:rPr>
      </w:pPr>
    </w:p>
    <w:p w14:paraId="79F69DD3" w14:textId="77777777" w:rsidR="008076FA" w:rsidRPr="00235C11" w:rsidRDefault="008076FA" w:rsidP="00464E13">
      <w:pPr>
        <w:pStyle w:val="Prrafodelista"/>
        <w:spacing w:line="360" w:lineRule="auto"/>
        <w:ind w:left="714"/>
        <w:jc w:val="both"/>
        <w:rPr>
          <w:rFonts w:ascii="Garamond" w:hAnsi="Garamond"/>
          <w:sz w:val="36"/>
          <w:szCs w:val="36"/>
        </w:rPr>
      </w:pPr>
    </w:p>
    <w:p w14:paraId="0511AB15" w14:textId="77777777" w:rsidR="00464E13" w:rsidRPr="00235C11" w:rsidRDefault="00464E13" w:rsidP="00DA39B7">
      <w:pPr>
        <w:rPr>
          <w:rFonts w:ascii="Garamond" w:hAnsi="Garamond"/>
          <w:sz w:val="24"/>
          <w:szCs w:val="24"/>
        </w:rPr>
      </w:pPr>
    </w:p>
    <w:p w14:paraId="11DCE8D3" w14:textId="77777777" w:rsidR="00464E13" w:rsidRPr="00235C11" w:rsidRDefault="00464E13" w:rsidP="00464E13">
      <w:pPr>
        <w:pStyle w:val="Prrafodelista"/>
        <w:rPr>
          <w:rFonts w:ascii="Garamond" w:hAnsi="Garamond"/>
          <w:sz w:val="24"/>
          <w:szCs w:val="24"/>
        </w:rPr>
      </w:pPr>
    </w:p>
    <w:p w14:paraId="62DC8FDC" w14:textId="77777777" w:rsidR="00464E13" w:rsidRPr="00235C11" w:rsidRDefault="00464E13" w:rsidP="00464E13">
      <w:pPr>
        <w:pStyle w:val="Prrafodelista"/>
        <w:rPr>
          <w:rFonts w:ascii="Garamond" w:hAnsi="Garamond"/>
          <w:sz w:val="24"/>
          <w:szCs w:val="24"/>
        </w:rPr>
      </w:pPr>
    </w:p>
    <w:p w14:paraId="4287E761" w14:textId="77777777" w:rsidR="00464E13" w:rsidRPr="00235C11" w:rsidRDefault="00464E13" w:rsidP="00464E13">
      <w:pPr>
        <w:pStyle w:val="Prrafodelista"/>
        <w:rPr>
          <w:rFonts w:ascii="Garamond" w:hAnsi="Garamond"/>
          <w:sz w:val="24"/>
          <w:szCs w:val="24"/>
        </w:rPr>
      </w:pPr>
    </w:p>
    <w:p w14:paraId="72C442C3" w14:textId="77777777" w:rsidR="00464E13" w:rsidRPr="00235C11" w:rsidRDefault="00464E13" w:rsidP="00235C11">
      <w:pPr>
        <w:rPr>
          <w:rFonts w:ascii="Garamond" w:hAnsi="Garamond"/>
          <w:sz w:val="24"/>
          <w:szCs w:val="24"/>
        </w:rPr>
      </w:pPr>
    </w:p>
    <w:p w14:paraId="6E421A77" w14:textId="77777777" w:rsidR="00464E13" w:rsidRPr="00235C11" w:rsidRDefault="00464E13" w:rsidP="00464E13">
      <w:pPr>
        <w:pStyle w:val="Prrafodelista"/>
        <w:rPr>
          <w:rFonts w:ascii="Garamond" w:hAnsi="Garamond"/>
          <w:sz w:val="24"/>
          <w:szCs w:val="24"/>
        </w:rPr>
      </w:pPr>
    </w:p>
    <w:p w14:paraId="78FE2929" w14:textId="77777777" w:rsidR="00464E13" w:rsidRPr="00235C11" w:rsidRDefault="00464E13" w:rsidP="00464E13">
      <w:pPr>
        <w:pStyle w:val="Prrafodelista"/>
        <w:rPr>
          <w:rFonts w:ascii="Garamond" w:hAnsi="Garamond"/>
          <w:sz w:val="24"/>
          <w:szCs w:val="24"/>
        </w:rPr>
      </w:pPr>
    </w:p>
    <w:p w14:paraId="497DF352" w14:textId="77777777" w:rsidR="00464E13" w:rsidRPr="00235C11" w:rsidRDefault="00C32966" w:rsidP="00333C5D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72"/>
          <w:szCs w:val="72"/>
        </w:rPr>
      </w:pPr>
      <w:r w:rsidRPr="00235C11">
        <w:rPr>
          <w:rFonts w:ascii="Garamond" w:hAnsi="Garamond"/>
          <w:noProof/>
          <w:sz w:val="72"/>
          <w:szCs w:val="72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0B75B" wp14:editId="0576F308">
                <wp:simplePos x="0" y="0"/>
                <wp:positionH relativeFrom="column">
                  <wp:posOffset>4706098</wp:posOffset>
                </wp:positionH>
                <wp:positionV relativeFrom="paragraph">
                  <wp:posOffset>968697</wp:posOffset>
                </wp:positionV>
                <wp:extent cx="2142594" cy="787"/>
                <wp:effectExtent l="0" t="0" r="29210" b="3746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2594" cy="7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84E8F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5pt,76.3pt" to="539.2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464E13" w:rsidRPr="00235C11">
        <w:rPr>
          <w:rFonts w:ascii="Garamond" w:hAnsi="Garamond"/>
          <w:sz w:val="72"/>
          <w:szCs w:val="72"/>
        </w:rPr>
        <w:t>¿Cómo funciona el nuevo proceso disciplinario?</w:t>
      </w:r>
    </w:p>
    <w:p w14:paraId="7FEC5A24" w14:textId="77777777" w:rsidR="00160B15" w:rsidRPr="00235C11" w:rsidRDefault="00160B15" w:rsidP="00160B15">
      <w:pPr>
        <w:pStyle w:val="Prrafodelista"/>
        <w:ind w:left="1080"/>
        <w:rPr>
          <w:rFonts w:ascii="Garamond" w:hAnsi="Garamond"/>
          <w:sz w:val="36"/>
          <w:szCs w:val="36"/>
        </w:rPr>
      </w:pPr>
    </w:p>
    <w:p w14:paraId="294B109D" w14:textId="77777777" w:rsidR="00464E13" w:rsidRPr="00235C11" w:rsidRDefault="00160B15" w:rsidP="00160B15">
      <w:pPr>
        <w:pStyle w:val="Prrafodelista"/>
        <w:numPr>
          <w:ilvl w:val="1"/>
          <w:numId w:val="2"/>
        </w:numPr>
        <w:rPr>
          <w:rFonts w:ascii="Garamond" w:hAnsi="Garamond"/>
          <w:sz w:val="36"/>
          <w:szCs w:val="36"/>
        </w:rPr>
      </w:pPr>
      <w:r w:rsidRPr="00235C11">
        <w:rPr>
          <w:rFonts w:ascii="Garamond" w:hAnsi="Garamond"/>
          <w:sz w:val="36"/>
          <w:szCs w:val="36"/>
        </w:rPr>
        <w:t>Primera etapa: Inicio del proceso</w:t>
      </w:r>
      <w:r w:rsidR="0084341E" w:rsidRPr="00235C11">
        <w:rPr>
          <w:rFonts w:ascii="Garamond" w:hAnsi="Garamond"/>
          <w:sz w:val="36"/>
          <w:szCs w:val="36"/>
        </w:rPr>
        <w:t xml:space="preserve"> </w:t>
      </w:r>
    </w:p>
    <w:p w14:paraId="3FC9227D" w14:textId="77777777" w:rsidR="00136AAB" w:rsidRPr="00235C11" w:rsidRDefault="00464E13" w:rsidP="00464E13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El nuevo proceso disciplinario puede comenzar por una denuncia de cualquier miembro de la Universidad ante el fiscal o de oficio por el mismo</w:t>
      </w:r>
      <w:r w:rsidR="00817A59" w:rsidRPr="00235C11">
        <w:rPr>
          <w:rFonts w:ascii="Garamond" w:hAnsi="Garamond"/>
          <w:sz w:val="24"/>
          <w:szCs w:val="24"/>
        </w:rPr>
        <w:t xml:space="preserve"> (art. 37)</w:t>
      </w:r>
      <w:r w:rsidRPr="00235C11">
        <w:rPr>
          <w:rFonts w:ascii="Garamond" w:hAnsi="Garamond"/>
          <w:sz w:val="24"/>
          <w:szCs w:val="24"/>
        </w:rPr>
        <w:t xml:space="preserve">. </w:t>
      </w:r>
      <w:r w:rsidR="009A16FC">
        <w:rPr>
          <w:rFonts w:ascii="Garamond" w:hAnsi="Garamond"/>
          <w:sz w:val="24"/>
          <w:szCs w:val="24"/>
        </w:rPr>
        <w:t xml:space="preserve">Cabe destacar que en caso de </w:t>
      </w:r>
      <w:r w:rsidRPr="00235C11">
        <w:rPr>
          <w:rFonts w:ascii="Garamond" w:hAnsi="Garamond"/>
          <w:sz w:val="24"/>
          <w:szCs w:val="24"/>
        </w:rPr>
        <w:t>problemas de compete</w:t>
      </w:r>
      <w:r w:rsidR="00136AAB" w:rsidRPr="00235C11">
        <w:rPr>
          <w:rFonts w:ascii="Garamond" w:hAnsi="Garamond"/>
          <w:sz w:val="24"/>
          <w:szCs w:val="24"/>
        </w:rPr>
        <w:t xml:space="preserve">ncia, es decir, que la falta sea </w:t>
      </w:r>
      <w:r w:rsidRPr="00235C11">
        <w:rPr>
          <w:rFonts w:ascii="Garamond" w:hAnsi="Garamond"/>
          <w:sz w:val="24"/>
          <w:szCs w:val="24"/>
        </w:rPr>
        <w:t>c</w:t>
      </w:r>
      <w:r w:rsidR="00136AAB" w:rsidRPr="00235C11">
        <w:rPr>
          <w:rFonts w:ascii="Garamond" w:hAnsi="Garamond"/>
          <w:sz w:val="24"/>
          <w:szCs w:val="24"/>
        </w:rPr>
        <w:t>onstitutiva de un ilícito</w:t>
      </w:r>
      <w:r w:rsidR="0027133E">
        <w:rPr>
          <w:rFonts w:ascii="Garamond" w:hAnsi="Garamond"/>
          <w:sz w:val="24"/>
          <w:szCs w:val="24"/>
        </w:rPr>
        <w:t xml:space="preserve"> legal</w:t>
      </w:r>
      <w:r w:rsidR="00136AAB" w:rsidRPr="00235C11">
        <w:rPr>
          <w:rFonts w:ascii="Garamond" w:hAnsi="Garamond"/>
          <w:sz w:val="24"/>
          <w:szCs w:val="24"/>
        </w:rPr>
        <w:t xml:space="preserve">, </w:t>
      </w:r>
      <w:r w:rsidRPr="00235C11">
        <w:rPr>
          <w:rFonts w:ascii="Garamond" w:hAnsi="Garamond"/>
          <w:sz w:val="24"/>
          <w:szCs w:val="24"/>
        </w:rPr>
        <w:t xml:space="preserve">tramitado </w:t>
      </w:r>
      <w:r w:rsidR="00136AAB" w:rsidRPr="00235C11">
        <w:rPr>
          <w:rFonts w:ascii="Garamond" w:hAnsi="Garamond"/>
          <w:sz w:val="24"/>
          <w:szCs w:val="24"/>
        </w:rPr>
        <w:t xml:space="preserve">ante </w:t>
      </w:r>
      <w:r w:rsidRPr="00235C11">
        <w:rPr>
          <w:rFonts w:ascii="Garamond" w:hAnsi="Garamond"/>
          <w:sz w:val="24"/>
          <w:szCs w:val="24"/>
        </w:rPr>
        <w:t>los Tribunales</w:t>
      </w:r>
      <w:r w:rsidR="00136AAB" w:rsidRPr="00235C11">
        <w:rPr>
          <w:rFonts w:ascii="Garamond" w:hAnsi="Garamond"/>
          <w:sz w:val="24"/>
          <w:szCs w:val="24"/>
        </w:rPr>
        <w:t>,</w:t>
      </w:r>
      <w:r w:rsidR="00281CFB" w:rsidRPr="00235C11">
        <w:rPr>
          <w:rFonts w:ascii="Garamond" w:hAnsi="Garamond"/>
          <w:sz w:val="24"/>
          <w:szCs w:val="24"/>
        </w:rPr>
        <w:t xml:space="preserve"> el proceso se suspenderá de f</w:t>
      </w:r>
      <w:r w:rsidR="0027133E">
        <w:rPr>
          <w:rFonts w:ascii="Garamond" w:hAnsi="Garamond"/>
          <w:sz w:val="24"/>
          <w:szCs w:val="24"/>
        </w:rPr>
        <w:t xml:space="preserve">orma temporal, </w:t>
      </w:r>
      <w:r w:rsidR="00281CFB" w:rsidRPr="00235C11">
        <w:rPr>
          <w:rFonts w:ascii="Garamond" w:hAnsi="Garamond"/>
          <w:sz w:val="24"/>
          <w:szCs w:val="24"/>
        </w:rPr>
        <w:t>hasta obtener una resolución</w:t>
      </w:r>
      <w:r w:rsidR="00136AAB" w:rsidRPr="00235C11">
        <w:rPr>
          <w:rFonts w:ascii="Garamond" w:hAnsi="Garamond"/>
          <w:sz w:val="24"/>
          <w:szCs w:val="24"/>
        </w:rPr>
        <w:t xml:space="preserve"> en la materia para</w:t>
      </w:r>
      <w:r w:rsidR="00A37B87">
        <w:rPr>
          <w:rFonts w:ascii="Garamond" w:hAnsi="Garamond"/>
          <w:sz w:val="24"/>
          <w:szCs w:val="24"/>
        </w:rPr>
        <w:t xml:space="preserve"> aplicar las sanciones correspondientes</w:t>
      </w:r>
      <w:r w:rsidR="00136AAB" w:rsidRPr="00235C11">
        <w:rPr>
          <w:rFonts w:ascii="Garamond" w:hAnsi="Garamond"/>
          <w:sz w:val="24"/>
          <w:szCs w:val="24"/>
        </w:rPr>
        <w:t>. Con todo, el fiscal —</w:t>
      </w:r>
      <w:r w:rsidR="00281CFB" w:rsidRPr="00235C11">
        <w:rPr>
          <w:rFonts w:ascii="Garamond" w:hAnsi="Garamond"/>
          <w:sz w:val="24"/>
          <w:szCs w:val="24"/>
        </w:rPr>
        <w:t xml:space="preserve">antes de suspender </w:t>
      </w:r>
      <w:r w:rsidR="00136AAB" w:rsidRPr="00235C11">
        <w:rPr>
          <w:rFonts w:ascii="Garamond" w:hAnsi="Garamond"/>
          <w:sz w:val="24"/>
          <w:szCs w:val="24"/>
        </w:rPr>
        <w:t>temporal</w:t>
      </w:r>
      <w:r w:rsidR="00224B89">
        <w:rPr>
          <w:rFonts w:ascii="Garamond" w:hAnsi="Garamond"/>
          <w:sz w:val="24"/>
          <w:szCs w:val="24"/>
        </w:rPr>
        <w:t>mente</w:t>
      </w:r>
      <w:r w:rsidR="00136AAB" w:rsidRPr="00235C11">
        <w:rPr>
          <w:rFonts w:ascii="Garamond" w:hAnsi="Garamond"/>
          <w:sz w:val="24"/>
          <w:szCs w:val="24"/>
        </w:rPr>
        <w:t xml:space="preserve"> el proceso—</w:t>
      </w:r>
      <w:r w:rsidR="00281CFB" w:rsidRPr="00235C11">
        <w:rPr>
          <w:rFonts w:ascii="Garamond" w:hAnsi="Garamond"/>
          <w:sz w:val="24"/>
          <w:szCs w:val="24"/>
        </w:rPr>
        <w:t xml:space="preserve"> podrá solicitar </w:t>
      </w:r>
      <w:r w:rsidR="00C62412">
        <w:rPr>
          <w:rFonts w:ascii="Garamond" w:hAnsi="Garamond"/>
          <w:sz w:val="24"/>
          <w:szCs w:val="24"/>
        </w:rPr>
        <w:t xml:space="preserve">las </w:t>
      </w:r>
      <w:r w:rsidR="00281CFB" w:rsidRPr="00235C11">
        <w:rPr>
          <w:rFonts w:ascii="Garamond" w:hAnsi="Garamond"/>
          <w:sz w:val="24"/>
          <w:szCs w:val="24"/>
        </w:rPr>
        <w:t xml:space="preserve">medidas preventivas disciplinarias </w:t>
      </w:r>
      <w:r w:rsidR="00136AAB" w:rsidRPr="00235C11">
        <w:rPr>
          <w:rFonts w:ascii="Garamond" w:hAnsi="Garamond"/>
          <w:sz w:val="24"/>
          <w:szCs w:val="24"/>
        </w:rPr>
        <w:t>que estime</w:t>
      </w:r>
      <w:r w:rsidR="0027133E">
        <w:rPr>
          <w:rFonts w:ascii="Garamond" w:hAnsi="Garamond"/>
          <w:sz w:val="24"/>
          <w:szCs w:val="24"/>
        </w:rPr>
        <w:t xml:space="preserve"> pertinentes</w:t>
      </w:r>
      <w:r w:rsidR="00136AAB" w:rsidRPr="00235C11">
        <w:rPr>
          <w:rFonts w:ascii="Garamond" w:hAnsi="Garamond"/>
          <w:sz w:val="24"/>
          <w:szCs w:val="24"/>
        </w:rPr>
        <w:t>.</w:t>
      </w:r>
    </w:p>
    <w:p w14:paraId="223CEBE1" w14:textId="77777777" w:rsidR="00642863" w:rsidRPr="00235C11" w:rsidRDefault="00136AAB" w:rsidP="00464E13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Luego, el fiscal recibe los antecedentes de la denuncia y realiza una investigación</w:t>
      </w:r>
      <w:r w:rsidR="00C62412">
        <w:rPr>
          <w:rFonts w:ascii="Garamond" w:hAnsi="Garamond"/>
          <w:sz w:val="24"/>
          <w:szCs w:val="24"/>
        </w:rPr>
        <w:t xml:space="preserve"> sin </w:t>
      </w:r>
      <w:r w:rsidR="00B458C4">
        <w:rPr>
          <w:rFonts w:ascii="Garamond" w:hAnsi="Garamond"/>
          <w:sz w:val="24"/>
          <w:szCs w:val="24"/>
        </w:rPr>
        <w:t xml:space="preserve">necesidad de comunicarla </w:t>
      </w:r>
      <w:r w:rsidR="005842ED" w:rsidRPr="00235C11">
        <w:rPr>
          <w:rFonts w:ascii="Garamond" w:hAnsi="Garamond"/>
          <w:sz w:val="24"/>
          <w:szCs w:val="24"/>
        </w:rPr>
        <w:t xml:space="preserve">al </w:t>
      </w:r>
      <w:r w:rsidR="005842ED">
        <w:rPr>
          <w:rFonts w:ascii="Garamond" w:hAnsi="Garamond"/>
          <w:sz w:val="24"/>
          <w:szCs w:val="24"/>
        </w:rPr>
        <w:t>estudiante</w:t>
      </w:r>
      <w:r w:rsidRPr="00235C11">
        <w:rPr>
          <w:rFonts w:ascii="Garamond" w:hAnsi="Garamond"/>
          <w:sz w:val="24"/>
          <w:szCs w:val="24"/>
        </w:rPr>
        <w:t>.</w:t>
      </w:r>
      <w:r w:rsidR="00642863" w:rsidRPr="00235C11">
        <w:rPr>
          <w:rFonts w:ascii="Garamond" w:hAnsi="Garamond"/>
          <w:sz w:val="24"/>
          <w:szCs w:val="24"/>
        </w:rPr>
        <w:t xml:space="preserve"> Una vez terminado este proceso</w:t>
      </w:r>
      <w:r w:rsidR="005842ED">
        <w:rPr>
          <w:rFonts w:ascii="Garamond" w:hAnsi="Garamond"/>
          <w:sz w:val="24"/>
          <w:szCs w:val="24"/>
        </w:rPr>
        <w:t>,</w:t>
      </w:r>
      <w:r w:rsidR="00642863" w:rsidRPr="00235C11">
        <w:rPr>
          <w:rFonts w:ascii="Garamond" w:hAnsi="Garamond"/>
          <w:sz w:val="24"/>
          <w:szCs w:val="24"/>
        </w:rPr>
        <w:t xml:space="preserve"> el fiscal puede optar por algunas de las siguientes medidas:</w:t>
      </w:r>
    </w:p>
    <w:p w14:paraId="1631E1BF" w14:textId="77777777" w:rsidR="00642863" w:rsidRPr="00235C11" w:rsidRDefault="00642863" w:rsidP="00392134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No ejercer la facultad de continuar con la investigación, porque</w:t>
      </w:r>
      <w:r w:rsidR="00C62412">
        <w:rPr>
          <w:rFonts w:ascii="Garamond" w:hAnsi="Garamond"/>
          <w:sz w:val="24"/>
          <w:szCs w:val="24"/>
        </w:rPr>
        <w:t xml:space="preserve"> los hechos no</w:t>
      </w:r>
      <w:r w:rsidRPr="00235C11">
        <w:rPr>
          <w:rFonts w:ascii="Garamond" w:hAnsi="Garamond"/>
          <w:sz w:val="24"/>
          <w:szCs w:val="24"/>
        </w:rPr>
        <w:t xml:space="preserve"> son constitutivos de falta. </w:t>
      </w:r>
      <w:r w:rsidR="00012414">
        <w:rPr>
          <w:rFonts w:ascii="Garamond" w:hAnsi="Garamond"/>
          <w:sz w:val="24"/>
          <w:szCs w:val="24"/>
        </w:rPr>
        <w:t xml:space="preserve">Última </w:t>
      </w:r>
      <w:r w:rsidRPr="00235C11">
        <w:rPr>
          <w:rFonts w:ascii="Garamond" w:hAnsi="Garamond"/>
          <w:sz w:val="24"/>
          <w:szCs w:val="24"/>
        </w:rPr>
        <w:t xml:space="preserve">decisión </w:t>
      </w:r>
      <w:r w:rsidR="00012414">
        <w:rPr>
          <w:rFonts w:ascii="Garamond" w:hAnsi="Garamond"/>
          <w:sz w:val="24"/>
          <w:szCs w:val="24"/>
        </w:rPr>
        <w:t xml:space="preserve">que </w:t>
      </w:r>
      <w:r w:rsidRPr="00235C11">
        <w:rPr>
          <w:rFonts w:ascii="Garamond" w:hAnsi="Garamond"/>
          <w:sz w:val="24"/>
          <w:szCs w:val="24"/>
        </w:rPr>
        <w:t>s</w:t>
      </w:r>
      <w:r w:rsidR="005842ED">
        <w:rPr>
          <w:rFonts w:ascii="Garamond" w:hAnsi="Garamond"/>
          <w:sz w:val="24"/>
          <w:szCs w:val="24"/>
        </w:rPr>
        <w:t xml:space="preserve">e somete a la aprobación del </w:t>
      </w:r>
      <w:r w:rsidR="005842ED" w:rsidRPr="00B458C4">
        <w:rPr>
          <w:rFonts w:ascii="Garamond" w:hAnsi="Garamond"/>
          <w:sz w:val="24"/>
          <w:szCs w:val="24"/>
          <w:highlight w:val="yellow"/>
        </w:rPr>
        <w:t>Juez</w:t>
      </w:r>
      <w:r w:rsidR="005842ED">
        <w:rPr>
          <w:rFonts w:ascii="Garamond" w:hAnsi="Garamond"/>
          <w:sz w:val="24"/>
          <w:szCs w:val="24"/>
        </w:rPr>
        <w:t xml:space="preserve"> preliminar </w:t>
      </w:r>
      <w:r w:rsidRPr="00235C11">
        <w:rPr>
          <w:rFonts w:ascii="Garamond" w:hAnsi="Garamond"/>
          <w:sz w:val="24"/>
          <w:szCs w:val="24"/>
        </w:rPr>
        <w:t xml:space="preserve">de cada Facultad o del encargado de los procesos disciplinarios designado al efecto. </w:t>
      </w:r>
      <w:r w:rsidR="00136AAB" w:rsidRPr="00235C11">
        <w:rPr>
          <w:rFonts w:ascii="Garamond" w:hAnsi="Garamond"/>
          <w:sz w:val="24"/>
          <w:szCs w:val="24"/>
        </w:rPr>
        <w:t xml:space="preserve"> </w:t>
      </w:r>
    </w:p>
    <w:p w14:paraId="12AE090C" w14:textId="77777777" w:rsidR="00C75113" w:rsidRPr="00235C11" w:rsidRDefault="00C75113" w:rsidP="00C75113">
      <w:pPr>
        <w:pStyle w:val="Prrafodelista"/>
        <w:ind w:left="1080"/>
        <w:jc w:val="both"/>
        <w:rPr>
          <w:rFonts w:ascii="Garamond" w:hAnsi="Garamond"/>
          <w:sz w:val="24"/>
          <w:szCs w:val="24"/>
        </w:rPr>
      </w:pPr>
    </w:p>
    <w:p w14:paraId="399DCEBA" w14:textId="77777777" w:rsidR="00C75113" w:rsidRPr="00235C11" w:rsidRDefault="00C75113" w:rsidP="00392134">
      <w:pPr>
        <w:pStyle w:val="Prrafodelista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Iniciar investigación para dar continuidad al proceso disciplinario </w:t>
      </w:r>
    </w:p>
    <w:p w14:paraId="76108657" w14:textId="77777777" w:rsidR="00160B15" w:rsidRPr="00235C11" w:rsidRDefault="00160B15" w:rsidP="00160B15">
      <w:pPr>
        <w:pStyle w:val="Prrafodelista"/>
        <w:rPr>
          <w:rFonts w:ascii="Garamond" w:hAnsi="Garamond"/>
          <w:sz w:val="24"/>
          <w:szCs w:val="24"/>
        </w:rPr>
      </w:pPr>
    </w:p>
    <w:p w14:paraId="72FEB076" w14:textId="77777777" w:rsidR="00160B15" w:rsidRPr="00235C11" w:rsidRDefault="00160B15" w:rsidP="00160B15">
      <w:pPr>
        <w:pStyle w:val="Prrafodelista"/>
        <w:numPr>
          <w:ilvl w:val="1"/>
          <w:numId w:val="2"/>
        </w:numPr>
        <w:jc w:val="both"/>
        <w:rPr>
          <w:rFonts w:ascii="Garamond" w:hAnsi="Garamond"/>
          <w:sz w:val="36"/>
          <w:szCs w:val="36"/>
        </w:rPr>
      </w:pPr>
      <w:r w:rsidRPr="00235C11">
        <w:rPr>
          <w:rFonts w:ascii="Garamond" w:hAnsi="Garamond"/>
          <w:sz w:val="36"/>
          <w:szCs w:val="36"/>
        </w:rPr>
        <w:t>Segunda etapa: Comunicación de la investigación</w:t>
      </w:r>
      <w:r w:rsidR="0084341E" w:rsidRPr="00235C11">
        <w:rPr>
          <w:rFonts w:ascii="Garamond" w:hAnsi="Garamond"/>
          <w:sz w:val="36"/>
          <w:szCs w:val="36"/>
        </w:rPr>
        <w:t xml:space="preserve"> </w:t>
      </w:r>
    </w:p>
    <w:p w14:paraId="2FC49E9F" w14:textId="77777777" w:rsidR="00160B15" w:rsidRPr="00235C11" w:rsidRDefault="00160B15" w:rsidP="00160B15">
      <w:pPr>
        <w:jc w:val="both"/>
        <w:rPr>
          <w:rFonts w:ascii="Garamond" w:hAnsi="Garamond"/>
          <w:sz w:val="24"/>
          <w:szCs w:val="24"/>
        </w:rPr>
      </w:pPr>
      <w:r w:rsidRPr="00D12EEA">
        <w:rPr>
          <w:rFonts w:ascii="Garamond" w:hAnsi="Garamond"/>
          <w:b/>
          <w:sz w:val="24"/>
          <w:szCs w:val="24"/>
        </w:rPr>
        <w:t>Comunicación de la investigación</w:t>
      </w:r>
      <w:r w:rsidR="0084341E" w:rsidRPr="00D12EEA">
        <w:rPr>
          <w:rFonts w:ascii="Garamond" w:hAnsi="Garamond"/>
          <w:b/>
          <w:sz w:val="24"/>
          <w:szCs w:val="24"/>
        </w:rPr>
        <w:t xml:space="preserve"> (art. 47)</w:t>
      </w:r>
      <w:r w:rsidRPr="00D12EEA">
        <w:rPr>
          <w:rFonts w:ascii="Garamond" w:hAnsi="Garamond"/>
          <w:b/>
          <w:sz w:val="24"/>
          <w:szCs w:val="24"/>
        </w:rPr>
        <w:t>:</w:t>
      </w:r>
      <w:r w:rsidRPr="00235C11">
        <w:rPr>
          <w:rFonts w:ascii="Garamond" w:hAnsi="Garamond"/>
          <w:sz w:val="24"/>
          <w:szCs w:val="24"/>
        </w:rPr>
        <w:t xml:space="preserve"> </w:t>
      </w:r>
      <w:r w:rsidR="006023EC" w:rsidRPr="00235C11">
        <w:rPr>
          <w:rFonts w:ascii="Garamond" w:hAnsi="Garamond"/>
          <w:sz w:val="24"/>
          <w:szCs w:val="24"/>
        </w:rPr>
        <w:t xml:space="preserve">frente al </w:t>
      </w:r>
      <w:r w:rsidR="006023EC" w:rsidRPr="00C75411">
        <w:rPr>
          <w:rFonts w:ascii="Garamond" w:hAnsi="Garamond"/>
          <w:sz w:val="24"/>
          <w:szCs w:val="24"/>
          <w:highlight w:val="yellow"/>
        </w:rPr>
        <w:t>Juez</w:t>
      </w:r>
      <w:r w:rsidR="006023EC" w:rsidRPr="00235C11">
        <w:rPr>
          <w:rFonts w:ascii="Garamond" w:hAnsi="Garamond"/>
          <w:sz w:val="24"/>
          <w:szCs w:val="24"/>
        </w:rPr>
        <w:t xml:space="preserve"> pre</w:t>
      </w:r>
      <w:r w:rsidR="00BA4921">
        <w:rPr>
          <w:rFonts w:ascii="Garamond" w:hAnsi="Garamond"/>
          <w:sz w:val="24"/>
          <w:szCs w:val="24"/>
        </w:rPr>
        <w:t>liminar, el Fiscal le comunicará</w:t>
      </w:r>
      <w:r w:rsidR="006023EC" w:rsidRPr="00235C11">
        <w:rPr>
          <w:rFonts w:ascii="Garamond" w:hAnsi="Garamond"/>
          <w:sz w:val="24"/>
          <w:szCs w:val="24"/>
        </w:rPr>
        <w:t xml:space="preserve"> al estudiante implicado que se encuentra realiza</w:t>
      </w:r>
      <w:r w:rsidR="00C62412">
        <w:rPr>
          <w:rFonts w:ascii="Garamond" w:hAnsi="Garamond"/>
          <w:sz w:val="24"/>
          <w:szCs w:val="24"/>
        </w:rPr>
        <w:t>n</w:t>
      </w:r>
      <w:r w:rsidR="006023EC" w:rsidRPr="00235C11">
        <w:rPr>
          <w:rFonts w:ascii="Garamond" w:hAnsi="Garamond"/>
          <w:sz w:val="24"/>
          <w:szCs w:val="24"/>
        </w:rPr>
        <w:t>do una investigación en su contra</w:t>
      </w:r>
      <w:r w:rsidR="00C62412">
        <w:rPr>
          <w:rFonts w:ascii="Garamond" w:hAnsi="Garamond"/>
          <w:sz w:val="24"/>
          <w:szCs w:val="24"/>
        </w:rPr>
        <w:t>,</w:t>
      </w:r>
      <w:r w:rsidR="006023EC" w:rsidRPr="00235C11">
        <w:rPr>
          <w:rFonts w:ascii="Garamond" w:hAnsi="Garamond"/>
          <w:sz w:val="24"/>
          <w:szCs w:val="24"/>
        </w:rPr>
        <w:t xml:space="preserve"> por uno o más hechos </w:t>
      </w:r>
      <w:r w:rsidR="00BA4921">
        <w:rPr>
          <w:rFonts w:ascii="Garamond" w:hAnsi="Garamond"/>
          <w:sz w:val="24"/>
          <w:szCs w:val="24"/>
        </w:rPr>
        <w:t>constitutivos de</w:t>
      </w:r>
      <w:r w:rsidR="006023EC" w:rsidRPr="00235C11">
        <w:rPr>
          <w:rFonts w:ascii="Garamond" w:hAnsi="Garamond"/>
          <w:sz w:val="24"/>
          <w:szCs w:val="24"/>
        </w:rPr>
        <w:t xml:space="preserve"> falta disciplinaria. La duración de la investigación n</w:t>
      </w:r>
      <w:r w:rsidR="00A91749">
        <w:rPr>
          <w:rFonts w:ascii="Garamond" w:hAnsi="Garamond"/>
          <w:sz w:val="24"/>
          <w:szCs w:val="24"/>
        </w:rPr>
        <w:t>o puede exceder de un plazo de 1</w:t>
      </w:r>
      <w:r w:rsidR="00AE2503">
        <w:rPr>
          <w:rFonts w:ascii="Garamond" w:hAnsi="Garamond"/>
          <w:sz w:val="24"/>
          <w:szCs w:val="24"/>
        </w:rPr>
        <w:t xml:space="preserve"> año</w:t>
      </w:r>
      <w:r w:rsidR="006023EC" w:rsidRPr="00235C11">
        <w:rPr>
          <w:rFonts w:ascii="Garamond" w:hAnsi="Garamond"/>
          <w:sz w:val="24"/>
          <w:szCs w:val="24"/>
        </w:rPr>
        <w:t>. El Juez preliminar puede, a petición de cualquier</w:t>
      </w:r>
      <w:r w:rsidR="007007E3">
        <w:rPr>
          <w:rFonts w:ascii="Garamond" w:hAnsi="Garamond"/>
          <w:sz w:val="24"/>
          <w:szCs w:val="24"/>
        </w:rPr>
        <w:t>a</w:t>
      </w:r>
      <w:r w:rsidR="006023EC" w:rsidRPr="00235C11">
        <w:rPr>
          <w:rFonts w:ascii="Garamond" w:hAnsi="Garamond"/>
          <w:sz w:val="24"/>
          <w:szCs w:val="24"/>
        </w:rPr>
        <w:t xml:space="preserve"> de los intervinientes o de oficio, establecer un plazo inferior al enunciado.  </w:t>
      </w:r>
    </w:p>
    <w:p w14:paraId="25060810" w14:textId="77777777" w:rsidR="00412033" w:rsidRPr="00235C11" w:rsidRDefault="00412033" w:rsidP="00160B15">
      <w:pPr>
        <w:jc w:val="both"/>
        <w:rPr>
          <w:rFonts w:ascii="Garamond" w:hAnsi="Garamond"/>
          <w:sz w:val="24"/>
          <w:szCs w:val="24"/>
        </w:rPr>
      </w:pPr>
      <w:r w:rsidRPr="00D12EEA">
        <w:rPr>
          <w:rFonts w:ascii="Garamond" w:hAnsi="Garamond"/>
          <w:b/>
          <w:sz w:val="24"/>
          <w:szCs w:val="24"/>
        </w:rPr>
        <w:t>Diligencias de investigación:</w:t>
      </w:r>
      <w:r w:rsidRPr="00235C11">
        <w:rPr>
          <w:rFonts w:ascii="Garamond" w:hAnsi="Garamond"/>
          <w:sz w:val="24"/>
          <w:szCs w:val="24"/>
        </w:rPr>
        <w:t xml:space="preserve"> el Fiscal controla la investigación en el proceso y coordina esta labor con el resto de los docentes de</w:t>
      </w:r>
      <w:r w:rsidR="002518BB" w:rsidRPr="00235C11">
        <w:rPr>
          <w:rFonts w:ascii="Garamond" w:hAnsi="Garamond"/>
          <w:sz w:val="24"/>
          <w:szCs w:val="24"/>
        </w:rPr>
        <w:t xml:space="preserve"> la facultad. Asimismo, el Fiscal </w:t>
      </w:r>
      <w:r w:rsidR="007A1E03" w:rsidRPr="00235C11">
        <w:rPr>
          <w:rFonts w:ascii="Garamond" w:hAnsi="Garamond"/>
          <w:sz w:val="24"/>
          <w:szCs w:val="24"/>
        </w:rPr>
        <w:t>debe solicitar</w:t>
      </w:r>
      <w:r w:rsidR="002518BB" w:rsidRPr="00235C11">
        <w:rPr>
          <w:rFonts w:ascii="Garamond" w:hAnsi="Garamond"/>
          <w:sz w:val="24"/>
          <w:szCs w:val="24"/>
        </w:rPr>
        <w:t xml:space="preserve"> al </w:t>
      </w:r>
      <w:r w:rsidR="002518BB" w:rsidRPr="0090443A">
        <w:rPr>
          <w:rFonts w:ascii="Garamond" w:hAnsi="Garamond"/>
          <w:sz w:val="24"/>
          <w:szCs w:val="24"/>
          <w:highlight w:val="yellow"/>
        </w:rPr>
        <w:t>Juez</w:t>
      </w:r>
      <w:r w:rsidR="002518BB" w:rsidRPr="00235C11">
        <w:rPr>
          <w:rFonts w:ascii="Garamond" w:hAnsi="Garamond"/>
          <w:sz w:val="24"/>
          <w:szCs w:val="24"/>
        </w:rPr>
        <w:t xml:space="preserve"> preliminar un</w:t>
      </w:r>
      <w:r w:rsidR="007A1E03" w:rsidRPr="00235C11">
        <w:rPr>
          <w:rFonts w:ascii="Garamond" w:hAnsi="Garamond"/>
          <w:sz w:val="24"/>
          <w:szCs w:val="24"/>
        </w:rPr>
        <w:t xml:space="preserve"> plazo de investigación en </w:t>
      </w:r>
      <w:r w:rsidR="001F65FB">
        <w:rPr>
          <w:rFonts w:ascii="Garamond" w:hAnsi="Garamond"/>
          <w:sz w:val="24"/>
          <w:szCs w:val="24"/>
        </w:rPr>
        <w:t xml:space="preserve">atención </w:t>
      </w:r>
      <w:r w:rsidR="007A1E03" w:rsidRPr="00235C11">
        <w:rPr>
          <w:rFonts w:ascii="Garamond" w:hAnsi="Garamond"/>
          <w:sz w:val="24"/>
          <w:szCs w:val="24"/>
        </w:rPr>
        <w:t xml:space="preserve">a </w:t>
      </w:r>
      <w:r w:rsidR="002518BB" w:rsidRPr="00235C11">
        <w:rPr>
          <w:rFonts w:ascii="Garamond" w:hAnsi="Garamond"/>
          <w:sz w:val="24"/>
          <w:szCs w:val="24"/>
        </w:rPr>
        <w:t>las circunstancias</w:t>
      </w:r>
      <w:r w:rsidR="007A1E03" w:rsidRPr="00235C11">
        <w:rPr>
          <w:rFonts w:ascii="Garamond" w:hAnsi="Garamond"/>
          <w:sz w:val="24"/>
          <w:szCs w:val="24"/>
        </w:rPr>
        <w:t xml:space="preserve"> y pericias requeridas para el caso</w:t>
      </w:r>
      <w:r w:rsidRPr="00235C11">
        <w:rPr>
          <w:rFonts w:ascii="Garamond" w:hAnsi="Garamond"/>
          <w:sz w:val="24"/>
          <w:szCs w:val="24"/>
        </w:rPr>
        <w:t xml:space="preserve">. Para estos efectos, el fiscal puede </w:t>
      </w:r>
      <w:r w:rsidR="007A1E03" w:rsidRPr="00235C11">
        <w:rPr>
          <w:rFonts w:ascii="Garamond" w:hAnsi="Garamond"/>
          <w:sz w:val="24"/>
          <w:szCs w:val="24"/>
        </w:rPr>
        <w:t>solicitar</w:t>
      </w:r>
      <w:r w:rsidRPr="00235C11">
        <w:rPr>
          <w:rFonts w:ascii="Garamond" w:hAnsi="Garamond"/>
          <w:sz w:val="24"/>
          <w:szCs w:val="24"/>
        </w:rPr>
        <w:t xml:space="preserve"> </w:t>
      </w:r>
      <w:r w:rsidR="002518BB" w:rsidRPr="00235C11">
        <w:rPr>
          <w:rFonts w:ascii="Garamond" w:hAnsi="Garamond"/>
          <w:sz w:val="24"/>
          <w:szCs w:val="24"/>
        </w:rPr>
        <w:t xml:space="preserve">colaboración </w:t>
      </w:r>
      <w:r w:rsidR="004D211D">
        <w:rPr>
          <w:rFonts w:ascii="Garamond" w:hAnsi="Garamond"/>
          <w:sz w:val="24"/>
          <w:szCs w:val="24"/>
        </w:rPr>
        <w:t>a cualquier miembro de alguna de las</w:t>
      </w:r>
      <w:r w:rsidR="007007E3">
        <w:rPr>
          <w:rFonts w:ascii="Garamond" w:hAnsi="Garamond"/>
          <w:sz w:val="24"/>
          <w:szCs w:val="24"/>
        </w:rPr>
        <w:t xml:space="preserve"> F</w:t>
      </w:r>
      <w:r w:rsidRPr="00235C11">
        <w:rPr>
          <w:rFonts w:ascii="Garamond" w:hAnsi="Garamond"/>
          <w:sz w:val="24"/>
          <w:szCs w:val="24"/>
        </w:rPr>
        <w:t>acultad</w:t>
      </w:r>
      <w:r w:rsidR="004D211D">
        <w:rPr>
          <w:rFonts w:ascii="Garamond" w:hAnsi="Garamond"/>
          <w:sz w:val="24"/>
          <w:szCs w:val="24"/>
        </w:rPr>
        <w:t>es de la Universidad</w:t>
      </w:r>
      <w:r w:rsidR="007A1E03" w:rsidRPr="00235C11">
        <w:rPr>
          <w:rFonts w:ascii="Garamond" w:hAnsi="Garamond"/>
          <w:sz w:val="24"/>
          <w:szCs w:val="24"/>
        </w:rPr>
        <w:t xml:space="preserve">. </w:t>
      </w:r>
    </w:p>
    <w:p w14:paraId="73702088" w14:textId="77777777" w:rsidR="007A1E03" w:rsidRPr="00235C11" w:rsidRDefault="007A1E03" w:rsidP="00160B15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Una vez comunicada la investigación, solo a solicitud del Fiscal, el </w:t>
      </w:r>
      <w:r w:rsidRPr="0090443A">
        <w:rPr>
          <w:rFonts w:ascii="Garamond" w:hAnsi="Garamond"/>
          <w:sz w:val="24"/>
          <w:szCs w:val="24"/>
          <w:highlight w:val="yellow"/>
        </w:rPr>
        <w:t>Juez</w:t>
      </w:r>
      <w:r w:rsidRPr="00235C11">
        <w:rPr>
          <w:rFonts w:ascii="Garamond" w:hAnsi="Garamond"/>
          <w:sz w:val="24"/>
          <w:szCs w:val="24"/>
        </w:rPr>
        <w:t xml:space="preserve"> preliminar podrá aplicar algunas de las medidas disciplinarias preventivas, en caso que sean necesarias para alcanzar los </w:t>
      </w:r>
      <w:r w:rsidRPr="00235C11">
        <w:rPr>
          <w:rFonts w:ascii="Garamond" w:hAnsi="Garamond"/>
          <w:sz w:val="24"/>
          <w:szCs w:val="24"/>
        </w:rPr>
        <w:lastRenderedPageBreak/>
        <w:t xml:space="preserve">fines del proceso. Una vez terminado el plazo </w:t>
      </w:r>
      <w:r w:rsidR="006B7D59">
        <w:rPr>
          <w:rFonts w:ascii="Garamond" w:hAnsi="Garamond"/>
          <w:sz w:val="24"/>
          <w:szCs w:val="24"/>
        </w:rPr>
        <w:t>o agotada la</w:t>
      </w:r>
      <w:r w:rsidRPr="00235C11">
        <w:rPr>
          <w:rFonts w:ascii="Garamond" w:hAnsi="Garamond"/>
          <w:sz w:val="24"/>
          <w:szCs w:val="24"/>
        </w:rPr>
        <w:t xml:space="preserve"> investigación</w:t>
      </w:r>
      <w:r w:rsidR="00803CF0" w:rsidRPr="00235C11">
        <w:rPr>
          <w:rFonts w:ascii="Garamond" w:hAnsi="Garamond"/>
          <w:sz w:val="24"/>
          <w:szCs w:val="24"/>
        </w:rPr>
        <w:t xml:space="preserve">, </w:t>
      </w:r>
      <w:r w:rsidRPr="00235C11">
        <w:rPr>
          <w:rFonts w:ascii="Garamond" w:hAnsi="Garamond"/>
          <w:sz w:val="24"/>
          <w:szCs w:val="24"/>
        </w:rPr>
        <w:t xml:space="preserve">el Fiscal </w:t>
      </w:r>
      <w:r w:rsidR="00803CF0" w:rsidRPr="00235C11">
        <w:rPr>
          <w:rFonts w:ascii="Garamond" w:hAnsi="Garamond"/>
          <w:sz w:val="24"/>
          <w:szCs w:val="24"/>
        </w:rPr>
        <w:t xml:space="preserve">deberá </w:t>
      </w:r>
      <w:r w:rsidRPr="00235C11">
        <w:rPr>
          <w:rFonts w:ascii="Garamond" w:hAnsi="Garamond"/>
          <w:sz w:val="24"/>
          <w:szCs w:val="24"/>
        </w:rPr>
        <w:t>solicitar el cierre de esta</w:t>
      </w:r>
      <w:r w:rsidR="0049030A">
        <w:rPr>
          <w:rFonts w:ascii="Garamond" w:hAnsi="Garamond"/>
          <w:sz w:val="24"/>
          <w:szCs w:val="24"/>
        </w:rPr>
        <w:t xml:space="preserve"> ante el </w:t>
      </w:r>
      <w:r w:rsidR="0049030A" w:rsidRPr="0090443A">
        <w:rPr>
          <w:rFonts w:ascii="Garamond" w:hAnsi="Garamond"/>
          <w:sz w:val="24"/>
          <w:szCs w:val="24"/>
          <w:highlight w:val="yellow"/>
        </w:rPr>
        <w:t>Juez</w:t>
      </w:r>
      <w:r w:rsidR="0049030A">
        <w:rPr>
          <w:rFonts w:ascii="Garamond" w:hAnsi="Garamond"/>
          <w:sz w:val="24"/>
          <w:szCs w:val="24"/>
        </w:rPr>
        <w:t xml:space="preserve"> preliminar, </w:t>
      </w:r>
      <w:r w:rsidRPr="00235C11">
        <w:rPr>
          <w:rFonts w:ascii="Garamond" w:hAnsi="Garamond"/>
          <w:sz w:val="24"/>
          <w:szCs w:val="24"/>
        </w:rPr>
        <w:t xml:space="preserve">y podrá escoger alguna de las siguientes alternativas:  </w:t>
      </w:r>
    </w:p>
    <w:p w14:paraId="2F9CEFA1" w14:textId="77777777" w:rsidR="00E247D1" w:rsidRPr="00235C11" w:rsidRDefault="00E247D1" w:rsidP="0098722F">
      <w:pPr>
        <w:pStyle w:val="Prrafodelista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Solicitar el término de la causa;</w:t>
      </w:r>
    </w:p>
    <w:p w14:paraId="32A1AE75" w14:textId="77777777" w:rsidR="00E247D1" w:rsidRPr="00235C11" w:rsidRDefault="00E247D1" w:rsidP="0098722F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7FAE9677" w14:textId="77777777" w:rsidR="0098722F" w:rsidRPr="0049030A" w:rsidRDefault="00E247D1" w:rsidP="0049030A">
      <w:pPr>
        <w:pStyle w:val="Prrafodelista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Formular acusación para </w:t>
      </w:r>
      <w:r w:rsidR="0098722F" w:rsidRPr="00235C11">
        <w:rPr>
          <w:rFonts w:ascii="Garamond" w:hAnsi="Garamond"/>
          <w:sz w:val="24"/>
          <w:szCs w:val="24"/>
        </w:rPr>
        <w:t xml:space="preserve">continuar el </w:t>
      </w:r>
      <w:r w:rsidRPr="00235C11">
        <w:rPr>
          <w:rFonts w:ascii="Garamond" w:hAnsi="Garamond"/>
          <w:sz w:val="24"/>
          <w:szCs w:val="24"/>
        </w:rPr>
        <w:t xml:space="preserve">proceso ante la Comisión </w:t>
      </w:r>
      <w:r w:rsidRPr="0090443A">
        <w:rPr>
          <w:rFonts w:ascii="Garamond" w:hAnsi="Garamond"/>
          <w:sz w:val="24"/>
          <w:szCs w:val="24"/>
          <w:highlight w:val="yellow"/>
        </w:rPr>
        <w:t>de Integridad</w:t>
      </w:r>
      <w:r w:rsidRPr="00235C11">
        <w:rPr>
          <w:rFonts w:ascii="Garamond" w:hAnsi="Garamond"/>
          <w:sz w:val="24"/>
          <w:szCs w:val="24"/>
        </w:rPr>
        <w:t xml:space="preserve">; </w:t>
      </w:r>
    </w:p>
    <w:p w14:paraId="67CF5CDF" w14:textId="77777777" w:rsidR="0098722F" w:rsidRPr="00235C11" w:rsidRDefault="0098722F" w:rsidP="0098722F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192ACAC7" w14:textId="77777777" w:rsidR="00E247D1" w:rsidRPr="00235C11" w:rsidRDefault="00E247D1" w:rsidP="0098722F">
      <w:pPr>
        <w:pStyle w:val="Prrafodelista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Comunicar la decisión de no perseverar por falta de antecedentes;</w:t>
      </w:r>
    </w:p>
    <w:p w14:paraId="19B20020" w14:textId="77777777" w:rsidR="00E247D1" w:rsidRPr="00235C11" w:rsidRDefault="00E247D1" w:rsidP="0098722F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5CBB7835" w14:textId="77777777" w:rsidR="0098722F" w:rsidRPr="00235C11" w:rsidRDefault="00E247D1" w:rsidP="001B0E1A">
      <w:pPr>
        <w:pStyle w:val="Prrafodelista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Solic</w:t>
      </w:r>
      <w:r w:rsidR="00E3263E">
        <w:rPr>
          <w:rFonts w:ascii="Garamond" w:hAnsi="Garamond"/>
          <w:sz w:val="24"/>
          <w:szCs w:val="24"/>
        </w:rPr>
        <w:t xml:space="preserve">itar el sobreseimiento temporal, </w:t>
      </w:r>
      <w:r w:rsidRPr="00235C11">
        <w:rPr>
          <w:rFonts w:ascii="Garamond" w:hAnsi="Garamond"/>
          <w:sz w:val="24"/>
          <w:szCs w:val="24"/>
        </w:rPr>
        <w:t xml:space="preserve">cuando el estudiante por los mismos hechos sea acusado ante un tribunal civil, penal o de cualquier otra índole; </w:t>
      </w:r>
    </w:p>
    <w:p w14:paraId="1EFF6604" w14:textId="77777777" w:rsidR="006D1114" w:rsidRPr="00235C11" w:rsidRDefault="0098722F" w:rsidP="0098722F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Con todo, durante esta etapa el fiscal podrá ofrecer al estudiante una </w:t>
      </w:r>
      <w:r w:rsidRPr="00235C11">
        <w:rPr>
          <w:rFonts w:ascii="Garamond" w:hAnsi="Garamond"/>
          <w:b/>
          <w:sz w:val="24"/>
          <w:szCs w:val="24"/>
        </w:rPr>
        <w:t>suspensión del procedimiento</w:t>
      </w:r>
      <w:r w:rsidR="00084E9C">
        <w:rPr>
          <w:rFonts w:ascii="Garamond" w:hAnsi="Garamond"/>
          <w:sz w:val="24"/>
          <w:szCs w:val="24"/>
        </w:rPr>
        <w:t>, que es una forma</w:t>
      </w:r>
      <w:r w:rsidRPr="00235C11">
        <w:rPr>
          <w:rFonts w:ascii="Garamond" w:hAnsi="Garamond"/>
          <w:sz w:val="24"/>
          <w:szCs w:val="24"/>
        </w:rPr>
        <w:t xml:space="preserve"> de resolución de conflicto </w:t>
      </w:r>
      <w:r w:rsidR="00EE41DF" w:rsidRPr="00235C11">
        <w:rPr>
          <w:rFonts w:ascii="Garamond" w:hAnsi="Garamond"/>
          <w:sz w:val="24"/>
          <w:szCs w:val="24"/>
        </w:rPr>
        <w:t>que acort</w:t>
      </w:r>
      <w:r w:rsidR="00084E9C">
        <w:rPr>
          <w:rFonts w:ascii="Garamond" w:hAnsi="Garamond"/>
          <w:sz w:val="24"/>
          <w:szCs w:val="24"/>
        </w:rPr>
        <w:t>a el proceso y evita</w:t>
      </w:r>
      <w:r w:rsidR="00CA68BB">
        <w:rPr>
          <w:rFonts w:ascii="Garamond" w:hAnsi="Garamond"/>
          <w:sz w:val="24"/>
          <w:szCs w:val="24"/>
        </w:rPr>
        <w:t xml:space="preserve"> que </w:t>
      </w:r>
      <w:r w:rsidRPr="00235C11">
        <w:rPr>
          <w:rFonts w:ascii="Garamond" w:hAnsi="Garamond"/>
          <w:sz w:val="24"/>
          <w:szCs w:val="24"/>
        </w:rPr>
        <w:t xml:space="preserve">llegue a la Comisión </w:t>
      </w:r>
      <w:r w:rsidRPr="0090443A">
        <w:rPr>
          <w:rFonts w:ascii="Garamond" w:hAnsi="Garamond"/>
          <w:sz w:val="24"/>
          <w:szCs w:val="24"/>
          <w:highlight w:val="yellow"/>
        </w:rPr>
        <w:t>de Integridad</w:t>
      </w:r>
      <w:r w:rsidRPr="00235C11">
        <w:rPr>
          <w:rFonts w:ascii="Garamond" w:hAnsi="Garamond"/>
          <w:sz w:val="24"/>
          <w:szCs w:val="24"/>
        </w:rPr>
        <w:t>, siemp</w:t>
      </w:r>
      <w:r w:rsidR="00084E9C">
        <w:rPr>
          <w:rFonts w:ascii="Garamond" w:hAnsi="Garamond"/>
          <w:sz w:val="24"/>
          <w:szCs w:val="24"/>
        </w:rPr>
        <w:t xml:space="preserve">re que se cumplan con los requisitos </w:t>
      </w:r>
      <w:r w:rsidR="00CA68BB">
        <w:rPr>
          <w:rFonts w:ascii="Garamond" w:hAnsi="Garamond"/>
          <w:sz w:val="24"/>
          <w:szCs w:val="24"/>
        </w:rPr>
        <w:t xml:space="preserve">que exige </w:t>
      </w:r>
      <w:r w:rsidR="00EE41DF" w:rsidRPr="00235C11">
        <w:rPr>
          <w:rFonts w:ascii="Garamond" w:hAnsi="Garamond"/>
          <w:sz w:val="24"/>
          <w:szCs w:val="24"/>
        </w:rPr>
        <w:t>el art. 53</w:t>
      </w:r>
      <w:r w:rsidR="00CA68BB">
        <w:rPr>
          <w:rFonts w:ascii="Garamond" w:hAnsi="Garamond"/>
          <w:sz w:val="24"/>
          <w:szCs w:val="24"/>
        </w:rPr>
        <w:t xml:space="preserve"> del Reglamento</w:t>
      </w:r>
      <w:r w:rsidRPr="00235C11">
        <w:rPr>
          <w:rFonts w:ascii="Garamond" w:hAnsi="Garamond"/>
          <w:sz w:val="24"/>
          <w:szCs w:val="24"/>
        </w:rPr>
        <w:t xml:space="preserve">. </w:t>
      </w:r>
    </w:p>
    <w:p w14:paraId="46F97C59" w14:textId="77777777" w:rsidR="0098722F" w:rsidRPr="00235C11" w:rsidRDefault="0084341E" w:rsidP="00033910">
      <w:pPr>
        <w:pStyle w:val="Prrafodelista"/>
        <w:numPr>
          <w:ilvl w:val="1"/>
          <w:numId w:val="2"/>
        </w:numPr>
        <w:jc w:val="both"/>
        <w:rPr>
          <w:rFonts w:ascii="Garamond" w:hAnsi="Garamond"/>
          <w:sz w:val="36"/>
          <w:szCs w:val="36"/>
        </w:rPr>
      </w:pPr>
      <w:r w:rsidRPr="00235C11">
        <w:rPr>
          <w:rFonts w:ascii="Garamond" w:hAnsi="Garamond"/>
          <w:sz w:val="36"/>
          <w:szCs w:val="36"/>
        </w:rPr>
        <w:t xml:space="preserve">Tercera etapa: </w:t>
      </w:r>
      <w:r w:rsidR="001B0E1A" w:rsidRPr="00235C11">
        <w:rPr>
          <w:rFonts w:ascii="Garamond" w:hAnsi="Garamond"/>
          <w:sz w:val="36"/>
          <w:szCs w:val="36"/>
        </w:rPr>
        <w:t>Audiencia de preparación de pruebas o r</w:t>
      </w:r>
      <w:r w:rsidRPr="00235C11">
        <w:rPr>
          <w:rFonts w:ascii="Garamond" w:hAnsi="Garamond"/>
          <w:sz w:val="36"/>
          <w:szCs w:val="36"/>
        </w:rPr>
        <w:t xml:space="preserve">esolución inmediata </w:t>
      </w:r>
    </w:p>
    <w:p w14:paraId="6C243473" w14:textId="77777777" w:rsidR="00E247D1" w:rsidRPr="00235C11" w:rsidRDefault="00E247D1" w:rsidP="00E247D1">
      <w:pPr>
        <w:pStyle w:val="Prrafodelista"/>
        <w:rPr>
          <w:rFonts w:ascii="Garamond" w:hAnsi="Garamond"/>
          <w:sz w:val="24"/>
          <w:szCs w:val="24"/>
        </w:rPr>
      </w:pPr>
    </w:p>
    <w:p w14:paraId="43FD22FA" w14:textId="77777777" w:rsidR="001B0E1A" w:rsidRPr="00235C11" w:rsidRDefault="001E2BA1" w:rsidP="001B0E1A">
      <w:pPr>
        <w:jc w:val="both"/>
        <w:rPr>
          <w:rFonts w:ascii="Garamond" w:hAnsi="Garamond"/>
          <w:sz w:val="24"/>
          <w:szCs w:val="24"/>
        </w:rPr>
      </w:pPr>
      <w:r w:rsidRPr="001E2BA1">
        <w:rPr>
          <w:rFonts w:ascii="Garamond" w:hAnsi="Garamond"/>
          <w:b/>
          <w:sz w:val="24"/>
          <w:szCs w:val="24"/>
        </w:rPr>
        <w:t>Audiencia de preparación de pruebas:</w:t>
      </w:r>
      <w:r>
        <w:rPr>
          <w:rFonts w:ascii="Garamond" w:hAnsi="Garamond"/>
          <w:sz w:val="24"/>
          <w:szCs w:val="24"/>
        </w:rPr>
        <w:t xml:space="preserve"> </w:t>
      </w:r>
      <w:r w:rsidR="001B0E1A" w:rsidRPr="00235C11">
        <w:rPr>
          <w:rFonts w:ascii="Garamond" w:hAnsi="Garamond"/>
          <w:sz w:val="24"/>
          <w:szCs w:val="24"/>
        </w:rPr>
        <w:t xml:space="preserve">Esta etapa, una vez comunicada la investigación y desechada la posibilidad de una suspensión del procedimiento, comienza con la formulación de la acusación por parte del Fiscal, la que dará lugar a la citación a una audiencia de preparación de pruebas (art. 59). En esta audiencia </w:t>
      </w:r>
      <w:r w:rsidR="00757C50" w:rsidRPr="00757C50">
        <w:rPr>
          <w:rFonts w:ascii="Garamond" w:hAnsi="Garamond"/>
          <w:sz w:val="24"/>
          <w:szCs w:val="24"/>
        </w:rPr>
        <w:t xml:space="preserve">se discutirá </w:t>
      </w:r>
      <w:r w:rsidR="00757C50">
        <w:rPr>
          <w:rFonts w:ascii="Garamond" w:hAnsi="Garamond"/>
          <w:sz w:val="24"/>
          <w:szCs w:val="24"/>
        </w:rPr>
        <w:t>—</w:t>
      </w:r>
      <w:r w:rsidR="00757C50" w:rsidRPr="00757C50">
        <w:rPr>
          <w:rFonts w:ascii="Garamond" w:hAnsi="Garamond"/>
          <w:sz w:val="24"/>
          <w:szCs w:val="24"/>
        </w:rPr>
        <w:t xml:space="preserve">ante el </w:t>
      </w:r>
      <w:r w:rsidR="00757C50" w:rsidRPr="0090443A">
        <w:rPr>
          <w:rFonts w:ascii="Garamond" w:hAnsi="Garamond"/>
          <w:sz w:val="24"/>
          <w:szCs w:val="24"/>
          <w:highlight w:val="yellow"/>
        </w:rPr>
        <w:t>Juez</w:t>
      </w:r>
      <w:r w:rsidR="00757C50" w:rsidRPr="00757C50">
        <w:rPr>
          <w:rFonts w:ascii="Garamond" w:hAnsi="Garamond"/>
          <w:sz w:val="24"/>
          <w:szCs w:val="24"/>
        </w:rPr>
        <w:t xml:space="preserve"> preliminar</w:t>
      </w:r>
      <w:r w:rsidR="00757C50">
        <w:rPr>
          <w:rFonts w:ascii="Garamond" w:hAnsi="Garamond"/>
          <w:sz w:val="24"/>
          <w:szCs w:val="24"/>
        </w:rPr>
        <w:t>—</w:t>
      </w:r>
      <w:r w:rsidR="00757C50" w:rsidRPr="00757C50">
        <w:rPr>
          <w:rFonts w:ascii="Garamond" w:hAnsi="Garamond"/>
          <w:sz w:val="24"/>
          <w:szCs w:val="24"/>
        </w:rPr>
        <w:t xml:space="preserve"> </w:t>
      </w:r>
      <w:r w:rsidR="001B0E1A" w:rsidRPr="00235C11">
        <w:rPr>
          <w:rFonts w:ascii="Garamond" w:hAnsi="Garamond"/>
          <w:sz w:val="24"/>
          <w:szCs w:val="24"/>
        </w:rPr>
        <w:t>cuáles serán las pruebas que serán presentadas</w:t>
      </w:r>
      <w:r w:rsidR="00F90D62">
        <w:rPr>
          <w:rFonts w:ascii="Garamond" w:hAnsi="Garamond"/>
          <w:sz w:val="24"/>
          <w:szCs w:val="24"/>
        </w:rPr>
        <w:t xml:space="preserve"> ante la Comisión </w:t>
      </w:r>
      <w:r w:rsidR="00F90D62" w:rsidRPr="0090443A">
        <w:rPr>
          <w:rFonts w:ascii="Garamond" w:hAnsi="Garamond"/>
          <w:sz w:val="24"/>
          <w:szCs w:val="24"/>
          <w:highlight w:val="yellow"/>
        </w:rPr>
        <w:t>de Integridad</w:t>
      </w:r>
      <w:r w:rsidR="00F90D62">
        <w:rPr>
          <w:rFonts w:ascii="Garamond" w:hAnsi="Garamond"/>
          <w:sz w:val="24"/>
          <w:szCs w:val="24"/>
        </w:rPr>
        <w:t xml:space="preserve">, </w:t>
      </w:r>
      <w:r w:rsidR="001B0E1A" w:rsidRPr="00235C11">
        <w:rPr>
          <w:rFonts w:ascii="Garamond" w:hAnsi="Garamond"/>
          <w:sz w:val="24"/>
          <w:szCs w:val="24"/>
        </w:rPr>
        <w:t>en concordancia con los hecho</w:t>
      </w:r>
      <w:r w:rsidR="00F90D62">
        <w:rPr>
          <w:rFonts w:ascii="Garamond" w:hAnsi="Garamond"/>
          <w:sz w:val="24"/>
          <w:szCs w:val="24"/>
        </w:rPr>
        <w:t xml:space="preserve">s que son parte de la acusación, </w:t>
      </w:r>
      <w:r w:rsidR="001B0E1A" w:rsidRPr="00235C11">
        <w:rPr>
          <w:rFonts w:ascii="Garamond" w:hAnsi="Garamond"/>
          <w:sz w:val="24"/>
          <w:szCs w:val="24"/>
        </w:rPr>
        <w:t xml:space="preserve">y </w:t>
      </w:r>
      <w:r w:rsidR="00347215" w:rsidRPr="00235C11">
        <w:rPr>
          <w:rFonts w:ascii="Garamond" w:hAnsi="Garamond"/>
          <w:sz w:val="24"/>
          <w:szCs w:val="24"/>
        </w:rPr>
        <w:t>cuáles</w:t>
      </w:r>
      <w:r w:rsidR="001B0E1A" w:rsidRPr="00235C11">
        <w:rPr>
          <w:rFonts w:ascii="Garamond" w:hAnsi="Garamond"/>
          <w:sz w:val="24"/>
          <w:szCs w:val="24"/>
        </w:rPr>
        <w:t xml:space="preserve"> serán excluidas por impertinentes. Luego, el </w:t>
      </w:r>
      <w:r w:rsidR="001B0E1A" w:rsidRPr="0090443A">
        <w:rPr>
          <w:rFonts w:ascii="Garamond" w:hAnsi="Garamond"/>
          <w:sz w:val="24"/>
          <w:szCs w:val="24"/>
          <w:highlight w:val="yellow"/>
        </w:rPr>
        <w:t>Juez</w:t>
      </w:r>
      <w:r w:rsidR="001B0E1A" w:rsidRPr="00235C11">
        <w:rPr>
          <w:rFonts w:ascii="Garamond" w:hAnsi="Garamond"/>
          <w:sz w:val="24"/>
          <w:szCs w:val="24"/>
        </w:rPr>
        <w:t xml:space="preserve"> preliminar dictará un auto de apertura. Esta resolución verbal deberá contener todos los elementos que se enuncian en el art. 63 del Reglamento. </w:t>
      </w:r>
      <w:r w:rsidR="004520EF" w:rsidRPr="00235C11">
        <w:rPr>
          <w:rFonts w:ascii="Garamond" w:hAnsi="Garamond"/>
          <w:sz w:val="24"/>
          <w:szCs w:val="24"/>
        </w:rPr>
        <w:t xml:space="preserve">Esta es la última instancia en que el alumno puede aceptar una suspensión del procedimiento. </w:t>
      </w:r>
    </w:p>
    <w:p w14:paraId="6133ACC1" w14:textId="77777777" w:rsidR="008076FA" w:rsidRPr="00235C11" w:rsidRDefault="008076FA" w:rsidP="001B0E1A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b/>
          <w:sz w:val="24"/>
          <w:szCs w:val="24"/>
        </w:rPr>
        <w:t>Resolución inmediata (art. 58)</w:t>
      </w:r>
      <w:r w:rsidRPr="00235C11">
        <w:rPr>
          <w:rFonts w:ascii="Garamond" w:hAnsi="Garamond"/>
          <w:sz w:val="24"/>
          <w:szCs w:val="24"/>
        </w:rPr>
        <w:t xml:space="preserve">: Durante la audiencia de preparación o también una vez realizada la comunicación de la investigación, el estudiante implicado, asesorado por su defensor de federación, podrá renunciar a su derecho a tener un juicio </w:t>
      </w:r>
      <w:r w:rsidR="006D1114" w:rsidRPr="00235C11">
        <w:rPr>
          <w:rFonts w:ascii="Garamond" w:hAnsi="Garamond"/>
          <w:sz w:val="24"/>
          <w:szCs w:val="24"/>
        </w:rPr>
        <w:t xml:space="preserve">oral </w:t>
      </w:r>
      <w:r w:rsidRPr="00235C11">
        <w:rPr>
          <w:rFonts w:ascii="Garamond" w:hAnsi="Garamond"/>
          <w:sz w:val="24"/>
          <w:szCs w:val="24"/>
        </w:rPr>
        <w:t xml:space="preserve">ante la Comisión </w:t>
      </w:r>
      <w:r w:rsidRPr="0090443A">
        <w:rPr>
          <w:rFonts w:ascii="Garamond" w:hAnsi="Garamond"/>
          <w:sz w:val="24"/>
          <w:szCs w:val="24"/>
          <w:highlight w:val="yellow"/>
        </w:rPr>
        <w:t>de Integridad</w:t>
      </w:r>
      <w:r w:rsidRPr="00235C11">
        <w:rPr>
          <w:rFonts w:ascii="Garamond" w:hAnsi="Garamond"/>
          <w:sz w:val="24"/>
          <w:szCs w:val="24"/>
        </w:rPr>
        <w:t>, a</w:t>
      </w:r>
      <w:r w:rsidR="00FC3F3A" w:rsidRPr="00235C11">
        <w:rPr>
          <w:rFonts w:ascii="Garamond" w:hAnsi="Garamond"/>
          <w:sz w:val="24"/>
          <w:szCs w:val="24"/>
        </w:rPr>
        <w:t>ceptando expresamente los cargos contenido</w:t>
      </w:r>
      <w:r w:rsidRPr="00235C11">
        <w:rPr>
          <w:rFonts w:ascii="Garamond" w:hAnsi="Garamond"/>
          <w:sz w:val="24"/>
          <w:szCs w:val="24"/>
        </w:rPr>
        <w:t>s en la acusación del Fiscal</w:t>
      </w:r>
      <w:r w:rsidR="00FC3F3A" w:rsidRPr="00235C11">
        <w:rPr>
          <w:rFonts w:ascii="Garamond" w:hAnsi="Garamond"/>
          <w:sz w:val="24"/>
          <w:szCs w:val="24"/>
        </w:rPr>
        <w:t xml:space="preserve">. Para que proceda, </w:t>
      </w:r>
      <w:r w:rsidRPr="00235C11">
        <w:rPr>
          <w:rFonts w:ascii="Garamond" w:hAnsi="Garamond"/>
          <w:sz w:val="24"/>
          <w:szCs w:val="24"/>
        </w:rPr>
        <w:t xml:space="preserve">el Fiscal no podrá imponer las sanciones más graves del Reglamento. El </w:t>
      </w:r>
      <w:r w:rsidRPr="0090443A">
        <w:rPr>
          <w:rFonts w:ascii="Garamond" w:hAnsi="Garamond"/>
          <w:sz w:val="24"/>
          <w:szCs w:val="24"/>
          <w:highlight w:val="yellow"/>
        </w:rPr>
        <w:t>juez</w:t>
      </w:r>
      <w:r w:rsidRPr="00235C11">
        <w:rPr>
          <w:rFonts w:ascii="Garamond" w:hAnsi="Garamond"/>
          <w:sz w:val="24"/>
          <w:szCs w:val="24"/>
        </w:rPr>
        <w:t xml:space="preserve"> preliminar, si considera oportuno una resolució</w:t>
      </w:r>
      <w:r w:rsidR="00FC3F3A" w:rsidRPr="00235C11">
        <w:rPr>
          <w:rFonts w:ascii="Garamond" w:hAnsi="Garamond"/>
          <w:sz w:val="24"/>
          <w:szCs w:val="24"/>
        </w:rPr>
        <w:t>n inmediata, no puede aplicar una</w:t>
      </w:r>
      <w:r w:rsidRPr="00235C11">
        <w:rPr>
          <w:rFonts w:ascii="Garamond" w:hAnsi="Garamond"/>
          <w:sz w:val="24"/>
          <w:szCs w:val="24"/>
        </w:rPr>
        <w:t xml:space="preserve"> pena </w:t>
      </w:r>
      <w:r w:rsidR="00FC3F3A" w:rsidRPr="00235C11">
        <w:rPr>
          <w:rFonts w:ascii="Garamond" w:hAnsi="Garamond"/>
          <w:sz w:val="24"/>
          <w:szCs w:val="24"/>
        </w:rPr>
        <w:t>superior a la solicitada por el Fiscal.</w:t>
      </w:r>
    </w:p>
    <w:p w14:paraId="16776373" w14:textId="77777777" w:rsidR="008076FA" w:rsidRPr="0090443A" w:rsidRDefault="008076FA" w:rsidP="00033910">
      <w:pPr>
        <w:pStyle w:val="Prrafodelista"/>
        <w:numPr>
          <w:ilvl w:val="1"/>
          <w:numId w:val="2"/>
        </w:numPr>
        <w:jc w:val="both"/>
        <w:rPr>
          <w:rFonts w:ascii="Garamond" w:hAnsi="Garamond"/>
          <w:sz w:val="36"/>
          <w:szCs w:val="36"/>
          <w:highlight w:val="yellow"/>
        </w:rPr>
      </w:pPr>
      <w:r w:rsidRPr="00235C11">
        <w:rPr>
          <w:rFonts w:ascii="Garamond" w:hAnsi="Garamond"/>
          <w:sz w:val="36"/>
          <w:szCs w:val="36"/>
        </w:rPr>
        <w:t xml:space="preserve">Cuarta etapa: Juicio ante la </w:t>
      </w:r>
      <w:r w:rsidRPr="0090443A">
        <w:rPr>
          <w:rFonts w:ascii="Garamond" w:hAnsi="Garamond"/>
          <w:sz w:val="36"/>
          <w:szCs w:val="36"/>
          <w:highlight w:val="yellow"/>
        </w:rPr>
        <w:t xml:space="preserve">Comisión de Integridad </w:t>
      </w:r>
    </w:p>
    <w:p w14:paraId="7D2EE580" w14:textId="77777777" w:rsidR="001B0E1A" w:rsidRPr="00235C11" w:rsidRDefault="00CE0CFB" w:rsidP="001B0E1A">
      <w:pPr>
        <w:jc w:val="both"/>
        <w:rPr>
          <w:rFonts w:ascii="Garamond" w:hAnsi="Garamond"/>
          <w:sz w:val="24"/>
          <w:szCs w:val="24"/>
        </w:rPr>
      </w:pPr>
      <w:r w:rsidRPr="00D12EEA">
        <w:rPr>
          <w:rFonts w:ascii="Garamond" w:hAnsi="Garamond"/>
          <w:b/>
          <w:sz w:val="24"/>
          <w:szCs w:val="24"/>
        </w:rPr>
        <w:t>Audiencia de juicio oral</w:t>
      </w:r>
      <w:r w:rsidR="00820F28" w:rsidRPr="00D12EEA">
        <w:rPr>
          <w:rFonts w:ascii="Garamond" w:hAnsi="Garamond"/>
          <w:b/>
          <w:sz w:val="24"/>
          <w:szCs w:val="24"/>
        </w:rPr>
        <w:t xml:space="preserve"> (64 y </w:t>
      </w:r>
      <w:commentRangeStart w:id="1"/>
      <w:r w:rsidR="00820F28" w:rsidRPr="00D12EEA">
        <w:rPr>
          <w:rFonts w:ascii="Garamond" w:hAnsi="Garamond"/>
          <w:b/>
          <w:sz w:val="24"/>
          <w:szCs w:val="24"/>
        </w:rPr>
        <w:t>ss</w:t>
      </w:r>
      <w:commentRangeEnd w:id="1"/>
      <w:r w:rsidR="0090443A">
        <w:rPr>
          <w:rStyle w:val="Refdecomentario"/>
        </w:rPr>
        <w:commentReference w:id="1"/>
      </w:r>
      <w:r w:rsidR="00820F28" w:rsidRPr="00D12EEA">
        <w:rPr>
          <w:rFonts w:ascii="Garamond" w:hAnsi="Garamond"/>
          <w:b/>
          <w:sz w:val="24"/>
          <w:szCs w:val="24"/>
        </w:rPr>
        <w:t>.)</w:t>
      </w:r>
      <w:r w:rsidRPr="00D12EEA">
        <w:rPr>
          <w:rFonts w:ascii="Garamond" w:hAnsi="Garamond"/>
          <w:b/>
          <w:sz w:val="24"/>
          <w:szCs w:val="24"/>
        </w:rPr>
        <w:t>:</w:t>
      </w:r>
      <w:r w:rsidRPr="00235C11">
        <w:rPr>
          <w:rFonts w:ascii="Garamond" w:hAnsi="Garamond"/>
          <w:sz w:val="24"/>
          <w:szCs w:val="24"/>
        </w:rPr>
        <w:t xml:space="preserve"> En una o más audiencias continuas, se lleva a cabo el juicio oral a cargo de la Comisión </w:t>
      </w:r>
      <w:r w:rsidRPr="0090443A">
        <w:rPr>
          <w:rFonts w:ascii="Garamond" w:hAnsi="Garamond"/>
          <w:sz w:val="24"/>
          <w:szCs w:val="24"/>
          <w:highlight w:val="yellow"/>
        </w:rPr>
        <w:t>de Integridad</w:t>
      </w:r>
      <w:r w:rsidRPr="00235C11">
        <w:rPr>
          <w:rFonts w:ascii="Garamond" w:hAnsi="Garamond"/>
          <w:sz w:val="24"/>
          <w:szCs w:val="24"/>
        </w:rPr>
        <w:t xml:space="preserve">. El presidente de la Comisión expone el auto de </w:t>
      </w:r>
      <w:r w:rsidR="00E243A5">
        <w:rPr>
          <w:rFonts w:ascii="Garamond" w:hAnsi="Garamond"/>
          <w:sz w:val="24"/>
          <w:szCs w:val="24"/>
        </w:rPr>
        <w:t>apertura de j</w:t>
      </w:r>
      <w:r w:rsidRPr="00235C11">
        <w:rPr>
          <w:rFonts w:ascii="Garamond" w:hAnsi="Garamond"/>
          <w:sz w:val="24"/>
          <w:szCs w:val="24"/>
        </w:rPr>
        <w:t>uicio y da inicio al mismo. El Fiscal y el estudiante implica</w:t>
      </w:r>
      <w:r w:rsidR="00106E13">
        <w:rPr>
          <w:rFonts w:ascii="Garamond" w:hAnsi="Garamond"/>
          <w:sz w:val="24"/>
          <w:szCs w:val="24"/>
        </w:rPr>
        <w:t>do</w:t>
      </w:r>
      <w:r w:rsidRPr="00235C11">
        <w:rPr>
          <w:rFonts w:ascii="Garamond" w:hAnsi="Garamond"/>
          <w:sz w:val="24"/>
          <w:szCs w:val="24"/>
        </w:rPr>
        <w:t xml:space="preserve"> o su defensor presentan sus alegatos de apertura. </w:t>
      </w:r>
    </w:p>
    <w:p w14:paraId="0B275E95" w14:textId="6AC8294D" w:rsidR="00235C11" w:rsidRDefault="00CE0CFB" w:rsidP="001B0E1A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lastRenderedPageBreak/>
        <w:t>Si el acusado lo desea, puede declarar voluntariamente ante la Comisión o durante el contra-examen de la defensa.  También se presentan las pruebas periciales, documentales, testimoniales</w:t>
      </w:r>
      <w:r w:rsidR="009448AF">
        <w:rPr>
          <w:rFonts w:ascii="Garamond" w:hAnsi="Garamond"/>
          <w:sz w:val="24"/>
          <w:szCs w:val="24"/>
        </w:rPr>
        <w:t xml:space="preserve"> de ambas partes</w:t>
      </w:r>
      <w:r w:rsidRPr="00235C11">
        <w:rPr>
          <w:rFonts w:ascii="Garamond" w:hAnsi="Garamond"/>
          <w:sz w:val="24"/>
          <w:szCs w:val="24"/>
        </w:rPr>
        <w:t xml:space="preserve">. La Comisión conoce de las pruebas y las </w:t>
      </w:r>
      <w:r w:rsidR="00227D10" w:rsidRPr="00235C11">
        <w:rPr>
          <w:rFonts w:ascii="Garamond" w:hAnsi="Garamond"/>
          <w:sz w:val="24"/>
          <w:szCs w:val="24"/>
        </w:rPr>
        <w:t xml:space="preserve">valora directa y libremente. </w:t>
      </w:r>
      <w:r w:rsidR="00A82378" w:rsidRPr="00235C11">
        <w:rPr>
          <w:rFonts w:ascii="Garamond" w:hAnsi="Garamond"/>
          <w:sz w:val="24"/>
          <w:szCs w:val="24"/>
        </w:rPr>
        <w:t xml:space="preserve">El Fiscal, el defensor del acusado </w:t>
      </w:r>
      <w:r w:rsidR="007C4F9C">
        <w:rPr>
          <w:rFonts w:ascii="Garamond" w:hAnsi="Garamond"/>
          <w:sz w:val="24"/>
          <w:szCs w:val="24"/>
        </w:rPr>
        <w:t xml:space="preserve">o el acusado </w:t>
      </w:r>
      <w:r w:rsidR="00A82378" w:rsidRPr="00235C11">
        <w:rPr>
          <w:rFonts w:ascii="Garamond" w:hAnsi="Garamond"/>
          <w:sz w:val="24"/>
          <w:szCs w:val="24"/>
        </w:rPr>
        <w:t xml:space="preserve">presentan sus alegatos de clausura. Interviene el acusado con algunas palabras finales —si lo estima pertinente— para dar cerrada la controversia. </w:t>
      </w:r>
      <w:r w:rsidR="009448AF">
        <w:rPr>
          <w:rFonts w:ascii="Garamond" w:hAnsi="Garamond"/>
          <w:sz w:val="24"/>
          <w:szCs w:val="24"/>
        </w:rPr>
        <w:t>Finalmente, l</w:t>
      </w:r>
      <w:r w:rsidR="00ED46F9" w:rsidRPr="00235C11">
        <w:rPr>
          <w:rFonts w:ascii="Garamond" w:hAnsi="Garamond"/>
          <w:sz w:val="24"/>
          <w:szCs w:val="24"/>
        </w:rPr>
        <w:t xml:space="preserve">a Comisión delibera en privado y dicta la resolución de </w:t>
      </w:r>
      <w:r w:rsidR="00FB512A">
        <w:rPr>
          <w:rFonts w:ascii="Garamond" w:hAnsi="Garamond"/>
          <w:sz w:val="24"/>
          <w:szCs w:val="24"/>
        </w:rPr>
        <w:t xml:space="preserve">suspensión por un año, </w:t>
      </w:r>
      <w:r w:rsidR="00ED46F9" w:rsidRPr="00235C11">
        <w:rPr>
          <w:rFonts w:ascii="Garamond" w:hAnsi="Garamond"/>
          <w:sz w:val="24"/>
          <w:szCs w:val="24"/>
        </w:rPr>
        <w:t>expulsión de la Universidad o absolución de los cargos.</w:t>
      </w:r>
      <w:r w:rsidR="00367365" w:rsidRPr="00235C11">
        <w:rPr>
          <w:rFonts w:ascii="Garamond" w:hAnsi="Garamond"/>
          <w:sz w:val="24"/>
          <w:szCs w:val="24"/>
        </w:rPr>
        <w:t xml:space="preserve"> Contra ésta resolución no se podrá </w:t>
      </w:r>
      <w:r w:rsidR="00367365" w:rsidRPr="00FB512A">
        <w:rPr>
          <w:rFonts w:ascii="Garamond" w:hAnsi="Garamond"/>
          <w:sz w:val="24"/>
          <w:szCs w:val="24"/>
          <w:highlight w:val="yellow"/>
        </w:rPr>
        <w:t>recurrir</w:t>
      </w:r>
      <w:r w:rsidR="00FB512A">
        <w:rPr>
          <w:rFonts w:ascii="Garamond" w:hAnsi="Garamond"/>
          <w:sz w:val="24"/>
          <w:szCs w:val="24"/>
        </w:rPr>
        <w:t xml:space="preserve"> </w:t>
      </w:r>
      <w:r w:rsidR="00FB512A" w:rsidRPr="00FB512A">
        <w:rPr>
          <w:rFonts w:ascii="Garamond" w:hAnsi="Garamond"/>
          <w:sz w:val="24"/>
          <w:szCs w:val="24"/>
          <w:highlight w:val="magenta"/>
        </w:rPr>
        <w:t>(apelar)</w:t>
      </w:r>
      <w:r w:rsidR="00367365" w:rsidRPr="00FB512A">
        <w:rPr>
          <w:rFonts w:ascii="Garamond" w:hAnsi="Garamond"/>
          <w:sz w:val="24"/>
          <w:szCs w:val="24"/>
          <w:highlight w:val="magenta"/>
        </w:rPr>
        <w:t>.</w:t>
      </w:r>
      <w:r w:rsidR="00367365" w:rsidRPr="00235C11">
        <w:rPr>
          <w:rFonts w:ascii="Garamond" w:hAnsi="Garamond"/>
          <w:sz w:val="24"/>
          <w:szCs w:val="24"/>
        </w:rPr>
        <w:t xml:space="preserve"> </w:t>
      </w:r>
      <w:r w:rsidR="00ED46F9" w:rsidRPr="00235C11">
        <w:rPr>
          <w:rFonts w:ascii="Garamond" w:hAnsi="Garamond"/>
          <w:sz w:val="24"/>
          <w:szCs w:val="24"/>
        </w:rPr>
        <w:t xml:space="preserve"> </w:t>
      </w:r>
    </w:p>
    <w:p w14:paraId="00643002" w14:textId="77777777" w:rsidR="00F5057B" w:rsidRPr="00235C11" w:rsidRDefault="00F5057B" w:rsidP="001B0E1A">
      <w:pPr>
        <w:jc w:val="both"/>
        <w:rPr>
          <w:rFonts w:ascii="Garamond" w:hAnsi="Garamond"/>
          <w:sz w:val="24"/>
          <w:szCs w:val="24"/>
        </w:rPr>
      </w:pPr>
    </w:p>
    <w:p w14:paraId="1E9260D8" w14:textId="77777777" w:rsidR="00F5057B" w:rsidRPr="00235C11" w:rsidRDefault="00F5057B" w:rsidP="00F505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72"/>
          <w:szCs w:val="72"/>
        </w:rPr>
      </w:pPr>
      <w:r w:rsidRPr="00235C11">
        <w:rPr>
          <w:rFonts w:ascii="Garamond" w:hAnsi="Garamond"/>
          <w:noProof/>
          <w:sz w:val="72"/>
          <w:szCs w:val="7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62CA2" wp14:editId="67FB1B91">
                <wp:simplePos x="0" y="0"/>
                <wp:positionH relativeFrom="column">
                  <wp:posOffset>2741237</wp:posOffset>
                </wp:positionH>
                <wp:positionV relativeFrom="paragraph">
                  <wp:posOffset>1966235</wp:posOffset>
                </wp:positionV>
                <wp:extent cx="3732663" cy="6824"/>
                <wp:effectExtent l="0" t="0" r="20320" b="317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2663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B2A52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85pt,154.8pt" to="509.75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235C11">
        <w:rPr>
          <w:rFonts w:ascii="Garamond" w:hAnsi="Garamond"/>
          <w:sz w:val="72"/>
          <w:szCs w:val="72"/>
        </w:rPr>
        <w:t xml:space="preserve">Poder disciplinario: </w:t>
      </w:r>
      <w:r w:rsidRPr="00FC07D0">
        <w:rPr>
          <w:rFonts w:ascii="Garamond" w:hAnsi="Garamond"/>
          <w:sz w:val="72"/>
          <w:szCs w:val="72"/>
          <w:highlight w:val="yellow"/>
        </w:rPr>
        <w:t>Juez</w:t>
      </w:r>
      <w:r w:rsidRPr="00235C11">
        <w:rPr>
          <w:rFonts w:ascii="Garamond" w:hAnsi="Garamond"/>
          <w:sz w:val="72"/>
          <w:szCs w:val="72"/>
        </w:rPr>
        <w:t xml:space="preserve"> preliminar y Comisión de </w:t>
      </w:r>
      <w:r w:rsidRPr="00FC07D0">
        <w:rPr>
          <w:rFonts w:ascii="Garamond" w:hAnsi="Garamond"/>
          <w:sz w:val="72"/>
          <w:szCs w:val="72"/>
          <w:highlight w:val="yellow"/>
        </w:rPr>
        <w:t>Integridad</w:t>
      </w:r>
    </w:p>
    <w:p w14:paraId="709A0713" w14:textId="77777777" w:rsidR="00E247D1" w:rsidRPr="00235C11" w:rsidRDefault="005332C6" w:rsidP="00043DAC">
      <w:pPr>
        <w:jc w:val="center"/>
        <w:rPr>
          <w:rFonts w:ascii="Garamond" w:hAnsi="Garamond"/>
          <w:sz w:val="36"/>
          <w:szCs w:val="36"/>
        </w:rPr>
      </w:pPr>
      <w:r w:rsidRPr="00235C11">
        <w:rPr>
          <w:rFonts w:ascii="Garamond" w:hAnsi="Garamond"/>
          <w:sz w:val="36"/>
          <w:szCs w:val="36"/>
        </w:rPr>
        <w:t xml:space="preserve">2.1. </w:t>
      </w:r>
      <w:r w:rsidR="00043DAC" w:rsidRPr="00685549">
        <w:rPr>
          <w:rFonts w:ascii="Garamond" w:hAnsi="Garamond"/>
          <w:sz w:val="36"/>
          <w:szCs w:val="36"/>
          <w:highlight w:val="yellow"/>
        </w:rPr>
        <w:t>Juez</w:t>
      </w:r>
      <w:r w:rsidR="00043DAC" w:rsidRPr="00235C11">
        <w:rPr>
          <w:rFonts w:ascii="Garamond" w:hAnsi="Garamond"/>
          <w:sz w:val="36"/>
          <w:szCs w:val="36"/>
        </w:rPr>
        <w:t xml:space="preserve"> Preliminar</w:t>
      </w:r>
    </w:p>
    <w:p w14:paraId="600E4C80" w14:textId="77777777" w:rsidR="006C0B1A" w:rsidRPr="00235C11" w:rsidRDefault="006C0B1A" w:rsidP="006C0B1A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El </w:t>
      </w:r>
      <w:r w:rsidRPr="00685549">
        <w:rPr>
          <w:rFonts w:ascii="Garamond" w:hAnsi="Garamond"/>
          <w:sz w:val="24"/>
          <w:szCs w:val="24"/>
          <w:highlight w:val="yellow"/>
        </w:rPr>
        <w:t>Juez</w:t>
      </w:r>
      <w:r w:rsidRPr="00235C11">
        <w:rPr>
          <w:rFonts w:ascii="Garamond" w:hAnsi="Garamond"/>
          <w:sz w:val="24"/>
          <w:szCs w:val="24"/>
        </w:rPr>
        <w:t xml:space="preserve"> Preliminar será designado, por el Consejo Superior de cada Facultad o Comité de Unidad Académica, durante un período de tres años. La nómina de </w:t>
      </w:r>
      <w:r w:rsidRPr="00685549">
        <w:rPr>
          <w:rFonts w:ascii="Garamond" w:hAnsi="Garamond"/>
          <w:sz w:val="24"/>
          <w:szCs w:val="24"/>
          <w:highlight w:val="yellow"/>
        </w:rPr>
        <w:t>Jueces</w:t>
      </w:r>
      <w:r w:rsidRPr="00235C11">
        <w:rPr>
          <w:rFonts w:ascii="Garamond" w:hAnsi="Garamond"/>
          <w:sz w:val="24"/>
          <w:szCs w:val="24"/>
        </w:rPr>
        <w:t xml:space="preserve"> </w:t>
      </w:r>
      <w:commentRangeStart w:id="2"/>
      <w:r w:rsidRPr="00235C11">
        <w:rPr>
          <w:rFonts w:ascii="Garamond" w:hAnsi="Garamond"/>
          <w:sz w:val="24"/>
          <w:szCs w:val="24"/>
        </w:rPr>
        <w:t>Preliminares</w:t>
      </w:r>
      <w:commentRangeEnd w:id="2"/>
      <w:r w:rsidR="006F4142">
        <w:rPr>
          <w:rStyle w:val="Refdecomentario"/>
        </w:rPr>
        <w:commentReference w:id="2"/>
      </w:r>
      <w:r w:rsidRPr="00235C11">
        <w:rPr>
          <w:rFonts w:ascii="Garamond" w:hAnsi="Garamond"/>
          <w:sz w:val="24"/>
          <w:szCs w:val="24"/>
        </w:rPr>
        <w:t xml:space="preserve"> será comunicada por cada Facultad a la comunidad académica al inicio de clases.  </w:t>
      </w:r>
    </w:p>
    <w:p w14:paraId="1F99BA38" w14:textId="77777777" w:rsidR="006C0B1A" w:rsidRPr="00235C11" w:rsidRDefault="006C0B1A" w:rsidP="006C0B1A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b/>
          <w:sz w:val="24"/>
          <w:szCs w:val="24"/>
        </w:rPr>
        <w:t>Principales funciones</w:t>
      </w:r>
      <w:r w:rsidRPr="00235C11">
        <w:rPr>
          <w:rFonts w:ascii="Garamond" w:hAnsi="Garamond"/>
          <w:sz w:val="24"/>
          <w:szCs w:val="24"/>
        </w:rPr>
        <w:t>:</w:t>
      </w:r>
    </w:p>
    <w:p w14:paraId="6789C983" w14:textId="77777777" w:rsidR="006C0B1A" w:rsidRPr="00235C11" w:rsidRDefault="006C0B1A" w:rsidP="006C0B1A">
      <w:pPr>
        <w:pStyle w:val="Prrafodelista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Conocer de todas las gestiones que dé lugar el procedimiento disciplinario preliminar;</w:t>
      </w:r>
    </w:p>
    <w:p w14:paraId="2C049842" w14:textId="77777777" w:rsidR="006C0B1A" w:rsidRPr="00235C11" w:rsidRDefault="006C0B1A" w:rsidP="006C0B1A">
      <w:pPr>
        <w:pStyle w:val="Prrafodelista"/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 </w:t>
      </w:r>
    </w:p>
    <w:p w14:paraId="4751E482" w14:textId="77777777" w:rsidR="006C0B1A" w:rsidRPr="00235C11" w:rsidRDefault="006C0B1A" w:rsidP="006C0B1A">
      <w:pPr>
        <w:pStyle w:val="Prrafodelista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Pronunciarse sobre los plazos de investigación; </w:t>
      </w:r>
    </w:p>
    <w:p w14:paraId="2BB82279" w14:textId="77777777" w:rsidR="006C0B1A" w:rsidRPr="00235C11" w:rsidRDefault="006C0B1A" w:rsidP="006C0B1A">
      <w:pPr>
        <w:pStyle w:val="Prrafodelista"/>
        <w:rPr>
          <w:rFonts w:ascii="Garamond" w:hAnsi="Garamond"/>
          <w:sz w:val="24"/>
          <w:szCs w:val="24"/>
        </w:rPr>
      </w:pPr>
    </w:p>
    <w:p w14:paraId="520F4E3A" w14:textId="77777777" w:rsidR="006C0B1A" w:rsidRPr="00235C11" w:rsidRDefault="006C0B1A" w:rsidP="006C0B1A">
      <w:pPr>
        <w:pStyle w:val="Prrafodelista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Decidir acerca de la pertinencia de las medidas disciplinarias preventivas; </w:t>
      </w:r>
    </w:p>
    <w:p w14:paraId="3038F1D8" w14:textId="77777777" w:rsidR="006C0B1A" w:rsidRPr="00235C11" w:rsidRDefault="006C0B1A" w:rsidP="006C0B1A">
      <w:pPr>
        <w:pStyle w:val="Prrafodelista"/>
        <w:rPr>
          <w:rFonts w:ascii="Garamond" w:hAnsi="Garamond"/>
          <w:sz w:val="24"/>
          <w:szCs w:val="24"/>
        </w:rPr>
      </w:pPr>
    </w:p>
    <w:p w14:paraId="13A2BF17" w14:textId="77777777" w:rsidR="006C0B1A" w:rsidRPr="00235C11" w:rsidRDefault="006C0B1A" w:rsidP="006C0B1A">
      <w:pPr>
        <w:pStyle w:val="Prrafodelista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Determinar si es</w:t>
      </w:r>
      <w:r w:rsidR="005331D1">
        <w:rPr>
          <w:rFonts w:ascii="Garamond" w:hAnsi="Garamond"/>
          <w:sz w:val="24"/>
          <w:szCs w:val="24"/>
        </w:rPr>
        <w:t xml:space="preserve"> posible la concurrencia de la suspensión del procedimiento adoptada</w:t>
      </w:r>
      <w:r w:rsidRPr="00235C11">
        <w:rPr>
          <w:rFonts w:ascii="Garamond" w:hAnsi="Garamond"/>
          <w:sz w:val="24"/>
          <w:szCs w:val="24"/>
        </w:rPr>
        <w:t xml:space="preserve"> por los intervinientes; </w:t>
      </w:r>
    </w:p>
    <w:p w14:paraId="6589A41A" w14:textId="77777777" w:rsidR="006C0B1A" w:rsidRPr="00235C11" w:rsidRDefault="006C0B1A" w:rsidP="006C0B1A">
      <w:pPr>
        <w:pStyle w:val="Prrafodelista"/>
        <w:rPr>
          <w:rFonts w:ascii="Garamond" w:hAnsi="Garamond"/>
          <w:sz w:val="24"/>
          <w:szCs w:val="24"/>
        </w:rPr>
      </w:pPr>
    </w:p>
    <w:p w14:paraId="6C6975F9" w14:textId="77777777" w:rsidR="006C0B1A" w:rsidRPr="00235C11" w:rsidRDefault="006C0B1A" w:rsidP="006C0B1A">
      <w:pPr>
        <w:pStyle w:val="Prrafodelista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Dictar resolución inmediata en el caso de aceptación de responsabilidad en los hechos; </w:t>
      </w:r>
    </w:p>
    <w:p w14:paraId="24DFCD51" w14:textId="77777777" w:rsidR="006C0B1A" w:rsidRPr="00235C11" w:rsidRDefault="006C0B1A" w:rsidP="006C0B1A">
      <w:pPr>
        <w:pStyle w:val="Prrafodelista"/>
        <w:rPr>
          <w:rFonts w:ascii="Garamond" w:hAnsi="Garamond"/>
          <w:sz w:val="24"/>
          <w:szCs w:val="24"/>
        </w:rPr>
      </w:pPr>
    </w:p>
    <w:p w14:paraId="38D459A5" w14:textId="77777777" w:rsidR="00235C11" w:rsidRPr="00706849" w:rsidRDefault="006C0B1A" w:rsidP="00706849">
      <w:pPr>
        <w:pStyle w:val="Prrafodelista"/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Delimitar la evidencia que puede ser incorporada para efectos de un procedimiento disciplinario ante la Comisión </w:t>
      </w:r>
      <w:r w:rsidRPr="0028629F">
        <w:rPr>
          <w:rFonts w:ascii="Garamond" w:hAnsi="Garamond"/>
          <w:sz w:val="24"/>
          <w:szCs w:val="24"/>
          <w:highlight w:val="yellow"/>
        </w:rPr>
        <w:t>de Integridad</w:t>
      </w:r>
      <w:r w:rsidRPr="00235C11">
        <w:rPr>
          <w:rFonts w:ascii="Garamond" w:hAnsi="Garamond"/>
          <w:sz w:val="24"/>
          <w:szCs w:val="24"/>
        </w:rPr>
        <w:t xml:space="preserve">.  </w:t>
      </w:r>
    </w:p>
    <w:p w14:paraId="457FD1C7" w14:textId="77777777" w:rsidR="00043DAC" w:rsidRPr="00235C11" w:rsidRDefault="005332C6" w:rsidP="00043DAC">
      <w:pPr>
        <w:jc w:val="center"/>
        <w:rPr>
          <w:rFonts w:ascii="Garamond" w:hAnsi="Garamond"/>
          <w:sz w:val="36"/>
          <w:szCs w:val="36"/>
        </w:rPr>
      </w:pPr>
      <w:r w:rsidRPr="00235C11">
        <w:rPr>
          <w:rFonts w:ascii="Garamond" w:hAnsi="Garamond"/>
          <w:sz w:val="36"/>
          <w:szCs w:val="36"/>
        </w:rPr>
        <w:lastRenderedPageBreak/>
        <w:t xml:space="preserve">2.2. </w:t>
      </w:r>
      <w:r w:rsidR="00043DAC" w:rsidRPr="00235C11">
        <w:rPr>
          <w:rFonts w:ascii="Garamond" w:hAnsi="Garamond"/>
          <w:sz w:val="36"/>
          <w:szCs w:val="36"/>
        </w:rPr>
        <w:t xml:space="preserve">Comisión </w:t>
      </w:r>
      <w:r w:rsidR="00043DAC" w:rsidRPr="0028629F">
        <w:rPr>
          <w:rFonts w:ascii="Garamond" w:hAnsi="Garamond"/>
          <w:sz w:val="36"/>
          <w:szCs w:val="36"/>
          <w:highlight w:val="yellow"/>
        </w:rPr>
        <w:t>de Integridad</w:t>
      </w:r>
    </w:p>
    <w:p w14:paraId="539F9A08" w14:textId="77777777" w:rsidR="00160B15" w:rsidRPr="00235C11" w:rsidRDefault="0093256D" w:rsidP="00160B15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La Comisión </w:t>
      </w:r>
      <w:r w:rsidRPr="00886CDF">
        <w:rPr>
          <w:rFonts w:ascii="Garamond" w:hAnsi="Garamond"/>
          <w:sz w:val="24"/>
          <w:szCs w:val="24"/>
          <w:highlight w:val="yellow"/>
        </w:rPr>
        <w:t>de Integridad</w:t>
      </w:r>
      <w:r w:rsidRPr="00235C11">
        <w:rPr>
          <w:rFonts w:ascii="Garamond" w:hAnsi="Garamond"/>
          <w:sz w:val="24"/>
          <w:szCs w:val="24"/>
        </w:rPr>
        <w:t xml:space="preserve"> estará compuesta por un profesor titular y dos Decanos de alguna de las Facultades de la Universidad, </w:t>
      </w:r>
      <w:r w:rsidR="007A54A8">
        <w:rPr>
          <w:rFonts w:ascii="Garamond" w:hAnsi="Garamond"/>
          <w:sz w:val="24"/>
          <w:szCs w:val="24"/>
        </w:rPr>
        <w:t>encargados</w:t>
      </w:r>
      <w:r w:rsidRPr="00235C11">
        <w:rPr>
          <w:rFonts w:ascii="Garamond" w:hAnsi="Garamond"/>
          <w:sz w:val="24"/>
          <w:szCs w:val="24"/>
        </w:rPr>
        <w:t xml:space="preserve"> del procedimiento mencionado. Los miembros de la Comisión </w:t>
      </w:r>
      <w:r w:rsidRPr="00886CDF">
        <w:rPr>
          <w:rFonts w:ascii="Garamond" w:hAnsi="Garamond"/>
          <w:sz w:val="24"/>
          <w:szCs w:val="24"/>
          <w:highlight w:val="yellow"/>
        </w:rPr>
        <w:t>de Integridad</w:t>
      </w:r>
      <w:r w:rsidRPr="00235C11">
        <w:rPr>
          <w:rFonts w:ascii="Garamond" w:hAnsi="Garamond"/>
          <w:sz w:val="24"/>
          <w:szCs w:val="24"/>
        </w:rPr>
        <w:t xml:space="preserve"> serán designados, con una duración máxima d</w:t>
      </w:r>
      <w:r w:rsidR="00CC7760">
        <w:rPr>
          <w:rFonts w:ascii="Garamond" w:hAnsi="Garamond"/>
          <w:sz w:val="24"/>
          <w:szCs w:val="24"/>
        </w:rPr>
        <w:t xml:space="preserve">e tres años en el ejercicio de su </w:t>
      </w:r>
      <w:r w:rsidRPr="00235C11">
        <w:rPr>
          <w:rFonts w:ascii="Garamond" w:hAnsi="Garamond"/>
          <w:sz w:val="24"/>
          <w:szCs w:val="24"/>
        </w:rPr>
        <w:t xml:space="preserve">cargo, por la Comisión Permanente del Consejo Superior. La composición de la Comisión </w:t>
      </w:r>
      <w:r w:rsidRPr="00886CDF">
        <w:rPr>
          <w:rFonts w:ascii="Garamond" w:hAnsi="Garamond"/>
          <w:sz w:val="24"/>
          <w:szCs w:val="24"/>
          <w:highlight w:val="yellow"/>
        </w:rPr>
        <w:t>de Integridad</w:t>
      </w:r>
      <w:r w:rsidRPr="00235C11">
        <w:rPr>
          <w:rFonts w:ascii="Garamond" w:hAnsi="Garamond"/>
          <w:sz w:val="24"/>
          <w:szCs w:val="24"/>
        </w:rPr>
        <w:t xml:space="preserve"> se dará a conocer al inicio de cada año</w:t>
      </w:r>
      <w:r w:rsidR="007A54A8">
        <w:rPr>
          <w:rFonts w:ascii="Garamond" w:hAnsi="Garamond"/>
          <w:sz w:val="24"/>
          <w:szCs w:val="24"/>
        </w:rPr>
        <w:t xml:space="preserve"> a </w:t>
      </w:r>
      <w:r w:rsidRPr="00235C11">
        <w:rPr>
          <w:rFonts w:ascii="Garamond" w:hAnsi="Garamond"/>
          <w:sz w:val="24"/>
          <w:szCs w:val="24"/>
        </w:rPr>
        <w:t>la comunidad universitaria (art. 20).</w:t>
      </w:r>
    </w:p>
    <w:p w14:paraId="2CE4FD79" w14:textId="77777777" w:rsidR="0093256D" w:rsidRPr="00235C11" w:rsidRDefault="006C0B1A" w:rsidP="00160B15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b/>
          <w:sz w:val="24"/>
          <w:szCs w:val="24"/>
        </w:rPr>
        <w:t>Principales f</w:t>
      </w:r>
      <w:r w:rsidR="0093256D" w:rsidRPr="00235C11">
        <w:rPr>
          <w:rFonts w:ascii="Garamond" w:hAnsi="Garamond"/>
          <w:b/>
          <w:sz w:val="24"/>
          <w:szCs w:val="24"/>
        </w:rPr>
        <w:t>unciones</w:t>
      </w:r>
      <w:r w:rsidR="0093256D" w:rsidRPr="00235C11">
        <w:rPr>
          <w:rFonts w:ascii="Garamond" w:hAnsi="Garamond"/>
          <w:sz w:val="24"/>
          <w:szCs w:val="24"/>
        </w:rPr>
        <w:t>:</w:t>
      </w:r>
    </w:p>
    <w:p w14:paraId="67DCD941" w14:textId="098541C0" w:rsidR="0093256D" w:rsidRDefault="0093256D" w:rsidP="0093256D">
      <w:pPr>
        <w:pStyle w:val="Prrafodelista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 xml:space="preserve">Conocer las causas disciplinarias más graves que conlleven </w:t>
      </w:r>
      <w:r w:rsidR="00886CDF">
        <w:rPr>
          <w:rFonts w:ascii="Garamond" w:hAnsi="Garamond"/>
          <w:sz w:val="24"/>
          <w:szCs w:val="24"/>
        </w:rPr>
        <w:t xml:space="preserve">a </w:t>
      </w:r>
      <w:r w:rsidRPr="00235C11">
        <w:rPr>
          <w:rFonts w:ascii="Garamond" w:hAnsi="Garamond"/>
          <w:sz w:val="24"/>
          <w:szCs w:val="24"/>
        </w:rPr>
        <w:t xml:space="preserve">la </w:t>
      </w:r>
      <w:r w:rsidR="00886CDF">
        <w:rPr>
          <w:rFonts w:ascii="Garamond" w:hAnsi="Garamond"/>
          <w:sz w:val="24"/>
          <w:szCs w:val="24"/>
        </w:rPr>
        <w:t xml:space="preserve">suspensión por un año o </w:t>
      </w:r>
      <w:r w:rsidR="00AB5668">
        <w:rPr>
          <w:rFonts w:ascii="Garamond" w:hAnsi="Garamond"/>
          <w:sz w:val="24"/>
          <w:szCs w:val="24"/>
        </w:rPr>
        <w:t>expulsión del estudiante;</w:t>
      </w:r>
    </w:p>
    <w:p w14:paraId="1E878BB3" w14:textId="77777777" w:rsidR="00AB5668" w:rsidRPr="00235C11" w:rsidRDefault="00AB5668" w:rsidP="00AB5668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510719E2" w14:textId="77777777" w:rsidR="00AB5668" w:rsidRDefault="0093256D" w:rsidP="00AB5668">
      <w:pPr>
        <w:pStyle w:val="Prrafodelista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Resolver los incidentes que se produzca en el juicio disciplinario</w:t>
      </w:r>
      <w:r w:rsidR="00AB5668">
        <w:rPr>
          <w:rFonts w:ascii="Garamond" w:hAnsi="Garamond"/>
          <w:sz w:val="24"/>
          <w:szCs w:val="24"/>
        </w:rPr>
        <w:t xml:space="preserve">; </w:t>
      </w:r>
    </w:p>
    <w:p w14:paraId="1878D45C" w14:textId="77777777" w:rsidR="00AB5668" w:rsidRPr="00AB5668" w:rsidRDefault="00AB5668" w:rsidP="00AB5668">
      <w:pPr>
        <w:jc w:val="both"/>
        <w:rPr>
          <w:rFonts w:ascii="Garamond" w:hAnsi="Garamond"/>
          <w:sz w:val="24"/>
          <w:szCs w:val="24"/>
        </w:rPr>
      </w:pPr>
    </w:p>
    <w:p w14:paraId="6E779E6B" w14:textId="77777777" w:rsidR="0093256D" w:rsidRPr="00235C11" w:rsidRDefault="0093256D" w:rsidP="0093256D">
      <w:pPr>
        <w:pStyle w:val="Prrafodelista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Decidir la cond</w:t>
      </w:r>
      <w:r w:rsidR="003A3158">
        <w:rPr>
          <w:rFonts w:ascii="Garamond" w:hAnsi="Garamond"/>
          <w:sz w:val="24"/>
          <w:szCs w:val="24"/>
        </w:rPr>
        <w:t xml:space="preserve">ena o absolución del estudiante, </w:t>
      </w:r>
      <w:r w:rsidRPr="00235C11">
        <w:rPr>
          <w:rFonts w:ascii="Garamond" w:hAnsi="Garamond"/>
          <w:sz w:val="24"/>
          <w:szCs w:val="24"/>
        </w:rPr>
        <w:t xml:space="preserve">y dictar la sentencia definitiva </w:t>
      </w:r>
      <w:r w:rsidR="004D4580">
        <w:rPr>
          <w:rFonts w:ascii="Garamond" w:hAnsi="Garamond"/>
          <w:sz w:val="24"/>
          <w:szCs w:val="24"/>
        </w:rPr>
        <w:t>según</w:t>
      </w:r>
      <w:r w:rsidRPr="00235C11">
        <w:rPr>
          <w:rFonts w:ascii="Garamond" w:hAnsi="Garamond"/>
          <w:sz w:val="24"/>
          <w:szCs w:val="24"/>
        </w:rPr>
        <w:t xml:space="preserve"> las pruebas presentadas en audiencia.  </w:t>
      </w:r>
    </w:p>
    <w:p w14:paraId="7E055645" w14:textId="77777777" w:rsidR="00A8253D" w:rsidRPr="00235C11" w:rsidRDefault="00A8253D" w:rsidP="00A8253D">
      <w:pPr>
        <w:jc w:val="both"/>
        <w:rPr>
          <w:rFonts w:ascii="Garamond" w:hAnsi="Garamond"/>
          <w:sz w:val="24"/>
          <w:szCs w:val="24"/>
        </w:rPr>
      </w:pPr>
    </w:p>
    <w:p w14:paraId="2DCB8862" w14:textId="77777777" w:rsidR="00A8253D" w:rsidRPr="00235C11" w:rsidRDefault="00A8253D" w:rsidP="00A8253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72"/>
          <w:szCs w:val="72"/>
        </w:rPr>
      </w:pPr>
      <w:r w:rsidRPr="00235C11">
        <w:rPr>
          <w:rFonts w:ascii="Garamond" w:hAnsi="Garamond"/>
          <w:noProof/>
          <w:sz w:val="72"/>
          <w:szCs w:val="7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D65EA" wp14:editId="451B8C7D">
                <wp:simplePos x="0" y="0"/>
                <wp:positionH relativeFrom="column">
                  <wp:posOffset>4331201</wp:posOffset>
                </wp:positionH>
                <wp:positionV relativeFrom="paragraph">
                  <wp:posOffset>352321</wp:posOffset>
                </wp:positionV>
                <wp:extent cx="2245057" cy="6824"/>
                <wp:effectExtent l="0" t="0" r="22225" b="317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5057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E8FC9" id="Conector recto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05pt,27.75pt" to="517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235C11">
        <w:rPr>
          <w:rFonts w:ascii="Garamond" w:hAnsi="Garamond"/>
          <w:sz w:val="72"/>
          <w:szCs w:val="72"/>
        </w:rPr>
        <w:t xml:space="preserve">Fiscal </w:t>
      </w:r>
      <w:r w:rsidRPr="00CE02A1">
        <w:rPr>
          <w:rFonts w:ascii="Garamond" w:hAnsi="Garamond"/>
          <w:sz w:val="72"/>
          <w:szCs w:val="72"/>
          <w:highlight w:val="yellow"/>
        </w:rPr>
        <w:t>disciplinario</w:t>
      </w:r>
    </w:p>
    <w:p w14:paraId="743BE00E" w14:textId="77777777" w:rsidR="005332C6" w:rsidRPr="00235C11" w:rsidRDefault="005332C6" w:rsidP="006E57C7">
      <w:pPr>
        <w:pStyle w:val="Prrafodelista"/>
        <w:numPr>
          <w:ilvl w:val="1"/>
          <w:numId w:val="2"/>
        </w:numPr>
        <w:jc w:val="center"/>
        <w:rPr>
          <w:rFonts w:ascii="Garamond" w:hAnsi="Garamond"/>
          <w:sz w:val="36"/>
          <w:szCs w:val="36"/>
        </w:rPr>
      </w:pPr>
      <w:r w:rsidRPr="00235C11">
        <w:rPr>
          <w:rFonts w:ascii="Garamond" w:hAnsi="Garamond"/>
          <w:sz w:val="36"/>
          <w:szCs w:val="36"/>
        </w:rPr>
        <w:t>Fiscal</w:t>
      </w:r>
    </w:p>
    <w:p w14:paraId="380F6BBA" w14:textId="77777777" w:rsidR="005332C6" w:rsidRPr="00235C11" w:rsidRDefault="00623B5A" w:rsidP="00A8253D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El fiscal es un organismo autónomo</w:t>
      </w:r>
      <w:r w:rsidR="005332C6" w:rsidRPr="00235C11">
        <w:rPr>
          <w:rFonts w:ascii="Garamond" w:hAnsi="Garamond"/>
          <w:sz w:val="24"/>
          <w:szCs w:val="24"/>
        </w:rPr>
        <w:t xml:space="preserve"> e independiente del </w:t>
      </w:r>
      <w:r w:rsidR="005332C6" w:rsidRPr="00CE02A1">
        <w:rPr>
          <w:rFonts w:ascii="Garamond" w:hAnsi="Garamond"/>
          <w:sz w:val="24"/>
          <w:szCs w:val="24"/>
          <w:highlight w:val="yellow"/>
        </w:rPr>
        <w:t>Juez</w:t>
      </w:r>
      <w:r w:rsidR="005332C6" w:rsidRPr="00235C11">
        <w:rPr>
          <w:rFonts w:ascii="Garamond" w:hAnsi="Garamond"/>
          <w:sz w:val="24"/>
          <w:szCs w:val="24"/>
        </w:rPr>
        <w:t xml:space="preserve"> preliminar y la Comisión de </w:t>
      </w:r>
      <w:r w:rsidR="005332C6" w:rsidRPr="00CE02A1">
        <w:rPr>
          <w:rFonts w:ascii="Garamond" w:hAnsi="Garamond"/>
          <w:sz w:val="24"/>
          <w:szCs w:val="24"/>
          <w:highlight w:val="yellow"/>
        </w:rPr>
        <w:t>Integridad</w:t>
      </w:r>
      <w:r w:rsidR="005332C6" w:rsidRPr="00235C11">
        <w:rPr>
          <w:rFonts w:ascii="Garamond" w:hAnsi="Garamond"/>
          <w:sz w:val="24"/>
          <w:szCs w:val="24"/>
        </w:rPr>
        <w:t>. Es la institución que se encuentra encargada de dirigir las investigaciones disciplinarias</w:t>
      </w:r>
      <w:r w:rsidR="00586001">
        <w:rPr>
          <w:rFonts w:ascii="Garamond" w:hAnsi="Garamond"/>
          <w:sz w:val="24"/>
          <w:szCs w:val="24"/>
        </w:rPr>
        <w:t xml:space="preserve"> de hechos, </w:t>
      </w:r>
      <w:r w:rsidR="005332C6" w:rsidRPr="00235C11">
        <w:rPr>
          <w:rFonts w:ascii="Garamond" w:hAnsi="Garamond"/>
          <w:sz w:val="24"/>
          <w:szCs w:val="24"/>
        </w:rPr>
        <w:t>posiblemente</w:t>
      </w:r>
      <w:r w:rsidR="00586001">
        <w:rPr>
          <w:rFonts w:ascii="Garamond" w:hAnsi="Garamond"/>
          <w:sz w:val="24"/>
          <w:szCs w:val="24"/>
        </w:rPr>
        <w:t>,</w:t>
      </w:r>
      <w:r w:rsidR="005332C6" w:rsidRPr="00235C11">
        <w:rPr>
          <w:rFonts w:ascii="Garamond" w:hAnsi="Garamond"/>
          <w:sz w:val="24"/>
          <w:szCs w:val="24"/>
        </w:rPr>
        <w:t xml:space="preserve"> constitutivos de falta al reglamento disciplinario, y los que acrediten también la inocencia del estudiante. Sobre el alcance de su investigación, debe ejercer la acción disciplinaria con la </w:t>
      </w:r>
      <w:r w:rsidR="00F32DED" w:rsidRPr="00235C11">
        <w:rPr>
          <w:rFonts w:ascii="Garamond" w:hAnsi="Garamond"/>
          <w:sz w:val="24"/>
          <w:szCs w:val="24"/>
        </w:rPr>
        <w:t xml:space="preserve">discreción </w:t>
      </w:r>
      <w:r w:rsidR="005332C6" w:rsidRPr="00235C11">
        <w:rPr>
          <w:rFonts w:ascii="Garamond" w:hAnsi="Garamond"/>
          <w:sz w:val="24"/>
          <w:szCs w:val="24"/>
        </w:rPr>
        <w:t>propia del proceso y sostener una acusación</w:t>
      </w:r>
      <w:r w:rsidR="00586001">
        <w:rPr>
          <w:rFonts w:ascii="Garamond" w:hAnsi="Garamond"/>
          <w:sz w:val="24"/>
          <w:szCs w:val="24"/>
        </w:rPr>
        <w:t xml:space="preserve">, cuando el caso lo amerite, </w:t>
      </w:r>
      <w:r w:rsidR="005332C6" w:rsidRPr="00235C11">
        <w:rPr>
          <w:rFonts w:ascii="Garamond" w:hAnsi="Garamond"/>
          <w:sz w:val="24"/>
          <w:szCs w:val="24"/>
        </w:rPr>
        <w:t xml:space="preserve">ante la Comisión </w:t>
      </w:r>
      <w:r w:rsidR="005332C6" w:rsidRPr="00CE02A1">
        <w:rPr>
          <w:rFonts w:ascii="Garamond" w:hAnsi="Garamond"/>
          <w:sz w:val="24"/>
          <w:szCs w:val="24"/>
          <w:highlight w:val="yellow"/>
        </w:rPr>
        <w:t>de Integridad</w:t>
      </w:r>
      <w:r w:rsidR="005332C6" w:rsidRPr="00235C11">
        <w:rPr>
          <w:rFonts w:ascii="Garamond" w:hAnsi="Garamond"/>
          <w:sz w:val="24"/>
          <w:szCs w:val="24"/>
        </w:rPr>
        <w:t xml:space="preserve">.   </w:t>
      </w:r>
      <w:r w:rsidRPr="00235C11">
        <w:rPr>
          <w:rFonts w:ascii="Garamond" w:hAnsi="Garamond"/>
          <w:sz w:val="24"/>
          <w:szCs w:val="24"/>
        </w:rPr>
        <w:t xml:space="preserve"> </w:t>
      </w:r>
    </w:p>
    <w:p w14:paraId="42A4951D" w14:textId="77777777" w:rsidR="005332C6" w:rsidRPr="00235C11" w:rsidRDefault="005332C6" w:rsidP="00A8253D">
      <w:p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b/>
          <w:sz w:val="24"/>
          <w:szCs w:val="24"/>
        </w:rPr>
        <w:t>Principales funciones</w:t>
      </w:r>
      <w:r w:rsidRPr="00235C11">
        <w:rPr>
          <w:rFonts w:ascii="Garamond" w:hAnsi="Garamond"/>
          <w:sz w:val="24"/>
          <w:szCs w:val="24"/>
        </w:rPr>
        <w:t>:</w:t>
      </w:r>
    </w:p>
    <w:p w14:paraId="3EF94B82" w14:textId="77777777" w:rsidR="005332C6" w:rsidRPr="00235C11" w:rsidRDefault="005332C6" w:rsidP="005332C6">
      <w:pPr>
        <w:pStyle w:val="Prrafodelista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Ejercer la acción disciplinaria en la forma prevista en este Reglamento</w:t>
      </w:r>
      <w:r w:rsidR="00922DB5">
        <w:rPr>
          <w:rFonts w:ascii="Garamond" w:hAnsi="Garamond"/>
          <w:sz w:val="24"/>
          <w:szCs w:val="24"/>
        </w:rPr>
        <w:t>;</w:t>
      </w:r>
    </w:p>
    <w:p w14:paraId="7CD2891F" w14:textId="77777777" w:rsidR="005332C6" w:rsidRPr="00235C11" w:rsidRDefault="005332C6" w:rsidP="005332C6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33E374BB" w14:textId="77777777" w:rsidR="005332C6" w:rsidRPr="00235C11" w:rsidRDefault="005332C6" w:rsidP="005332C6">
      <w:pPr>
        <w:pStyle w:val="Prrafodelista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Practicar todas las diligencias que fueren conducentes al éxito de la investigación</w:t>
      </w:r>
      <w:r w:rsidR="00922DB5">
        <w:rPr>
          <w:rFonts w:ascii="Garamond" w:hAnsi="Garamond"/>
          <w:sz w:val="24"/>
          <w:szCs w:val="24"/>
        </w:rPr>
        <w:t>;</w:t>
      </w:r>
    </w:p>
    <w:p w14:paraId="3801F72F" w14:textId="77777777" w:rsidR="005332C6" w:rsidRPr="00235C11" w:rsidRDefault="005332C6" w:rsidP="005332C6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3E74AA54" w14:textId="77777777" w:rsidR="005332C6" w:rsidRPr="00235C11" w:rsidRDefault="005332C6" w:rsidP="005332C6">
      <w:pPr>
        <w:pStyle w:val="Prrafodelista"/>
        <w:numPr>
          <w:ilvl w:val="0"/>
          <w:numId w:val="9"/>
        </w:numPr>
        <w:jc w:val="both"/>
        <w:rPr>
          <w:rFonts w:ascii="Garamond" w:hAnsi="Garamond"/>
          <w:sz w:val="24"/>
          <w:szCs w:val="24"/>
        </w:rPr>
      </w:pPr>
      <w:r w:rsidRPr="00235C11">
        <w:rPr>
          <w:rFonts w:ascii="Garamond" w:hAnsi="Garamond"/>
          <w:sz w:val="24"/>
          <w:szCs w:val="24"/>
        </w:rPr>
        <w:t>Actuar con estricta sujeción al principio de objetividad</w:t>
      </w:r>
      <w:r w:rsidR="00922DB5">
        <w:rPr>
          <w:rFonts w:ascii="Garamond" w:hAnsi="Garamond"/>
          <w:sz w:val="24"/>
          <w:szCs w:val="24"/>
        </w:rPr>
        <w:t xml:space="preserve">. </w:t>
      </w:r>
    </w:p>
    <w:sectPr w:rsidR="005332C6" w:rsidRPr="00235C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rofesor2 Facultad de Derecho" w:date="2018-05-02T16:54:00Z" w:initials="pFdD">
    <w:p w14:paraId="3D379546" w14:textId="77777777" w:rsidR="0090443A" w:rsidRDefault="0090443A">
      <w:pPr>
        <w:pStyle w:val="Textocomentario"/>
      </w:pPr>
      <w:r>
        <w:rPr>
          <w:rStyle w:val="Refdecomentario"/>
        </w:rPr>
        <w:annotationRef/>
      </w:r>
      <w:r>
        <w:t xml:space="preserve">Ss: siguientes </w:t>
      </w:r>
    </w:p>
  </w:comment>
  <w:comment w:id="2" w:author="profesor2 Facultad de Derecho" w:date="2018-05-02T17:07:00Z" w:initials="pFdD">
    <w:p w14:paraId="46B4F41C" w14:textId="6B7578C1" w:rsidR="006F4142" w:rsidRDefault="006F4142">
      <w:pPr>
        <w:pStyle w:val="Textocomentario"/>
      </w:pPr>
      <w:r>
        <w:rPr>
          <w:rStyle w:val="Refdecomentario"/>
        </w:rPr>
        <w:annotationRef/>
      </w:r>
      <w:r>
        <w:t>Conflictos de interés … ¿Jueces?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379546" w15:done="0"/>
  <w15:commentEx w15:paraId="46B4F4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379546" w16cid:durableId="236A03D5"/>
  <w16cid:commentId w16cid:paraId="46B4F41C" w16cid:durableId="236A03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D9C"/>
    <w:multiLevelType w:val="hybridMultilevel"/>
    <w:tmpl w:val="62DE3A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96494"/>
    <w:multiLevelType w:val="hybridMultilevel"/>
    <w:tmpl w:val="B8A2C6FE"/>
    <w:lvl w:ilvl="0" w:tplc="357E9B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55DE"/>
    <w:multiLevelType w:val="hybridMultilevel"/>
    <w:tmpl w:val="CB2E4CB2"/>
    <w:lvl w:ilvl="0" w:tplc="1756B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13E68"/>
    <w:multiLevelType w:val="hybridMultilevel"/>
    <w:tmpl w:val="6B921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F41DF"/>
    <w:multiLevelType w:val="hybridMultilevel"/>
    <w:tmpl w:val="3C46C5F2"/>
    <w:lvl w:ilvl="0" w:tplc="8B0CC9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D5054"/>
    <w:multiLevelType w:val="hybridMultilevel"/>
    <w:tmpl w:val="23526B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B03FD"/>
    <w:multiLevelType w:val="hybridMultilevel"/>
    <w:tmpl w:val="26CCD578"/>
    <w:lvl w:ilvl="0" w:tplc="DAC2EF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44540"/>
    <w:multiLevelType w:val="hybridMultilevel"/>
    <w:tmpl w:val="9370DE4C"/>
    <w:lvl w:ilvl="0" w:tplc="077451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060339"/>
    <w:multiLevelType w:val="hybridMultilevel"/>
    <w:tmpl w:val="23526B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E429A"/>
    <w:multiLevelType w:val="multilevel"/>
    <w:tmpl w:val="A2B238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ofesor2 Facultad de Derecho">
    <w15:presenceInfo w15:providerId="AD" w15:userId="S-1-5-21-3475452181-3962443513-4018544907-31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5D"/>
    <w:rsid w:val="00003458"/>
    <w:rsid w:val="00012414"/>
    <w:rsid w:val="00033910"/>
    <w:rsid w:val="00043DAC"/>
    <w:rsid w:val="00065659"/>
    <w:rsid w:val="00084E9C"/>
    <w:rsid w:val="000A2F4C"/>
    <w:rsid w:val="00106E13"/>
    <w:rsid w:val="00136AAB"/>
    <w:rsid w:val="00160B15"/>
    <w:rsid w:val="001B0E1A"/>
    <w:rsid w:val="001E2BA1"/>
    <w:rsid w:val="001F2A5D"/>
    <w:rsid w:val="001F65FB"/>
    <w:rsid w:val="00224B89"/>
    <w:rsid w:val="00227D10"/>
    <w:rsid w:val="00232B9D"/>
    <w:rsid w:val="00235C11"/>
    <w:rsid w:val="00241B99"/>
    <w:rsid w:val="002518BB"/>
    <w:rsid w:val="0027133E"/>
    <w:rsid w:val="00281CFB"/>
    <w:rsid w:val="0028629F"/>
    <w:rsid w:val="002C488F"/>
    <w:rsid w:val="003054CE"/>
    <w:rsid w:val="00321C35"/>
    <w:rsid w:val="00333C5D"/>
    <w:rsid w:val="00347215"/>
    <w:rsid w:val="00367365"/>
    <w:rsid w:val="00392134"/>
    <w:rsid w:val="003A3158"/>
    <w:rsid w:val="00412033"/>
    <w:rsid w:val="004520EF"/>
    <w:rsid w:val="00464E13"/>
    <w:rsid w:val="004852BF"/>
    <w:rsid w:val="0049030A"/>
    <w:rsid w:val="004D211D"/>
    <w:rsid w:val="004D4580"/>
    <w:rsid w:val="0050038E"/>
    <w:rsid w:val="005113AA"/>
    <w:rsid w:val="005331D1"/>
    <w:rsid w:val="005332C6"/>
    <w:rsid w:val="005842ED"/>
    <w:rsid w:val="00586001"/>
    <w:rsid w:val="005A1206"/>
    <w:rsid w:val="005F01F7"/>
    <w:rsid w:val="005F77DF"/>
    <w:rsid w:val="006023EC"/>
    <w:rsid w:val="006114F7"/>
    <w:rsid w:val="00623B5A"/>
    <w:rsid w:val="00642863"/>
    <w:rsid w:val="00685549"/>
    <w:rsid w:val="00692A20"/>
    <w:rsid w:val="006B7D59"/>
    <w:rsid w:val="006C0B1A"/>
    <w:rsid w:val="006D1114"/>
    <w:rsid w:val="006E57C7"/>
    <w:rsid w:val="006F4142"/>
    <w:rsid w:val="006F5F2E"/>
    <w:rsid w:val="007007E3"/>
    <w:rsid w:val="007031BB"/>
    <w:rsid w:val="00706849"/>
    <w:rsid w:val="007124A3"/>
    <w:rsid w:val="00757C50"/>
    <w:rsid w:val="00770AA5"/>
    <w:rsid w:val="007A1E03"/>
    <w:rsid w:val="007A54A8"/>
    <w:rsid w:val="007C2E9C"/>
    <w:rsid w:val="007C4F9C"/>
    <w:rsid w:val="00803CF0"/>
    <w:rsid w:val="008076FA"/>
    <w:rsid w:val="00817A59"/>
    <w:rsid w:val="00820F28"/>
    <w:rsid w:val="0084341E"/>
    <w:rsid w:val="00886CDF"/>
    <w:rsid w:val="00890A06"/>
    <w:rsid w:val="0090443A"/>
    <w:rsid w:val="00921466"/>
    <w:rsid w:val="00922DB5"/>
    <w:rsid w:val="0093256D"/>
    <w:rsid w:val="009448AF"/>
    <w:rsid w:val="0098722F"/>
    <w:rsid w:val="009A16FC"/>
    <w:rsid w:val="009E44BF"/>
    <w:rsid w:val="00A13ED6"/>
    <w:rsid w:val="00A37B87"/>
    <w:rsid w:val="00A53A6E"/>
    <w:rsid w:val="00A82378"/>
    <w:rsid w:val="00A8253D"/>
    <w:rsid w:val="00A91749"/>
    <w:rsid w:val="00AA204F"/>
    <w:rsid w:val="00AB5668"/>
    <w:rsid w:val="00AE2503"/>
    <w:rsid w:val="00B458C4"/>
    <w:rsid w:val="00BA4921"/>
    <w:rsid w:val="00BA55F4"/>
    <w:rsid w:val="00C027E8"/>
    <w:rsid w:val="00C029D4"/>
    <w:rsid w:val="00C32966"/>
    <w:rsid w:val="00C62412"/>
    <w:rsid w:val="00C75113"/>
    <w:rsid w:val="00C75411"/>
    <w:rsid w:val="00CA68BB"/>
    <w:rsid w:val="00CC7760"/>
    <w:rsid w:val="00CE02A1"/>
    <w:rsid w:val="00CE0CFB"/>
    <w:rsid w:val="00CE7F28"/>
    <w:rsid w:val="00D12EEA"/>
    <w:rsid w:val="00D3023F"/>
    <w:rsid w:val="00DA39B7"/>
    <w:rsid w:val="00E243A5"/>
    <w:rsid w:val="00E247D1"/>
    <w:rsid w:val="00E3263E"/>
    <w:rsid w:val="00E43F73"/>
    <w:rsid w:val="00E608F9"/>
    <w:rsid w:val="00E72AAE"/>
    <w:rsid w:val="00ED46F9"/>
    <w:rsid w:val="00EE41DF"/>
    <w:rsid w:val="00F10B88"/>
    <w:rsid w:val="00F32DED"/>
    <w:rsid w:val="00F34FC6"/>
    <w:rsid w:val="00F5057B"/>
    <w:rsid w:val="00F51093"/>
    <w:rsid w:val="00F90D62"/>
    <w:rsid w:val="00FB512A"/>
    <w:rsid w:val="00FC07D0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4B0C6"/>
  <w15:chartTrackingRefBased/>
  <w15:docId w15:val="{C71D0F30-ED99-4BB7-BAEE-20368235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A5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428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8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28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8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86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4A26417EF0FA4B8ECFF7DF02AF7064" ma:contentTypeVersion="13" ma:contentTypeDescription="Crear nuevo documento." ma:contentTypeScope="" ma:versionID="5d8bc692094fea0df317865ad9711322">
  <xsd:schema xmlns:xsd="http://www.w3.org/2001/XMLSchema" xmlns:xs="http://www.w3.org/2001/XMLSchema" xmlns:p="http://schemas.microsoft.com/office/2006/metadata/properties" xmlns:ns3="959ac80f-2813-4a20-bc30-88922417339d" xmlns:ns4="66088bc3-164f-415f-9e82-fd08379833c5" targetNamespace="http://schemas.microsoft.com/office/2006/metadata/properties" ma:root="true" ma:fieldsID="4f8e35b99b60a8896493d52116ecd141" ns3:_="" ns4:_="">
    <xsd:import namespace="959ac80f-2813-4a20-bc30-88922417339d"/>
    <xsd:import namespace="66088bc3-164f-415f-9e82-fd08379833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ac80f-2813-4a20-bc30-889224173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88bc3-164f-415f-9e82-fd0837983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A5844-38ED-433B-9BD5-45A9CD9F5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DBDAB-E26D-4B89-98E8-436D10796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ac80f-2813-4a20-bc30-88922417339d"/>
    <ds:schemaRef ds:uri="66088bc3-164f-415f-9e82-fd0837983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EB93C-4DA9-46CA-9B5C-346C81694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5DCCEA-002A-0D4F-87D6-F2CF7B0D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profesor2 Facultad de Derecho</dc:creator>
  <cp:keywords/>
  <dc:description/>
  <cp:lastModifiedBy>Maria Catalina Ochagavia Vial</cp:lastModifiedBy>
  <cp:revision>2</cp:revision>
  <dcterms:created xsi:type="dcterms:W3CDTF">2020-11-26T13:37:00Z</dcterms:created>
  <dcterms:modified xsi:type="dcterms:W3CDTF">2020-11-26T13:37:00Z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0x010100C44A26417EF0FA4B8ECFF7DF02AF7064</vt:lpwstr>
  </property>
</Properties>
</file>