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3945"/>
      </w:tblGrid>
      <w:tr w:rsidR="00393AB2" w:rsidRPr="007C2F83" w14:paraId="59217DC7" w14:textId="77777777" w:rsidTr="00393AB2">
        <w:trPr>
          <w:trHeight w:val="36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3F3B" w14:textId="77777777" w:rsidR="00393AB2" w:rsidRDefault="00393AB2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</w:t>
            </w: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El DESAFÍO DE COMUNICAR LA FE HOY</w:t>
            </w:r>
          </w:p>
          <w:p w14:paraId="5EC57B8B" w14:textId="77777777" w:rsidR="00393AB2" w:rsidRPr="007C2F83" w:rsidRDefault="00393AB2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393AB2" w:rsidRPr="007C2F83" w14:paraId="2EB4E63B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25EA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6E0E" w14:textId="77777777" w:rsidR="00393AB2" w:rsidRPr="007C2F83" w:rsidRDefault="00393AB2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364AA901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226C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83E4" w14:textId="77777777" w:rsidR="00393AB2" w:rsidRPr="007C2F83" w:rsidRDefault="00393AB2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CEG</w:t>
            </w:r>
          </w:p>
        </w:tc>
      </w:tr>
      <w:tr w:rsidR="00393AB2" w:rsidRPr="007C2F83" w14:paraId="3A870BEC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69D8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858C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18420A59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22F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0308" w14:textId="6C4FC4B5" w:rsidR="00393AB2" w:rsidRPr="007C2F83" w:rsidRDefault="009F6C70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10</w:t>
            </w:r>
            <w:r w:rsidR="00FC4C0A">
              <w:rPr>
                <w:rFonts w:eastAsia="Times New Roman" w:cs="Arial"/>
                <w:color w:val="000000" w:themeColor="text1"/>
                <w:lang w:eastAsia="es-CL"/>
              </w:rPr>
              <w:t>20</w:t>
            </w:r>
            <w:r w:rsidR="00393AB2">
              <w:rPr>
                <w:rFonts w:eastAsia="Times New Roman" w:cs="Arial"/>
                <w:color w:val="000000" w:themeColor="text1"/>
                <w:lang w:eastAsia="es-CL"/>
              </w:rPr>
              <w:t>2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</w:tr>
      <w:tr w:rsidR="00393AB2" w:rsidRPr="007C2F83" w14:paraId="0B3669E5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B3E7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7EE9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393AB2" w:rsidRPr="007C2F83" w14:paraId="44C2E5CB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20FA" w14:textId="77777777" w:rsidR="00393AB2" w:rsidRPr="007C2F83" w:rsidRDefault="00393AB2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393AB2" w:rsidRPr="007C2F83" w14:paraId="6311897F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87D3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4C6C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393AB2" w:rsidRPr="007C2F83" w14:paraId="4372025A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B2B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F808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393AB2" w:rsidRPr="007C2F83" w14:paraId="27B65E43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206C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8E05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393AB2" w:rsidRPr="007C2F83" w14:paraId="0B20B1E5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0157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27A5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393AB2" w:rsidRPr="007C2F83" w14:paraId="0A6F52A3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6694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AB5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393AB2" w:rsidRPr="007C2F83" w14:paraId="5DCE7A5E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E2E5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A676D" w14:textId="77777777" w:rsidR="00393AB2" w:rsidRPr="007C2F83" w:rsidRDefault="00393AB2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1A97A902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43B6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759C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Cristina Errázuriz Tortorelli</w:t>
            </w:r>
          </w:p>
        </w:tc>
      </w:tr>
      <w:tr w:rsidR="00393AB2" w:rsidRPr="007C2F83" w14:paraId="67F9DB13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6234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52BC" w14:textId="77777777" w:rsidR="00393AB2" w:rsidRPr="007C2F83" w:rsidRDefault="00393AB2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44E83364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4D81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393AB2" w:rsidRPr="007C2F83" w14:paraId="07A5B26C" w14:textId="77777777" w:rsidTr="00393AB2">
        <w:trPr>
          <w:trHeight w:val="300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61F7" w14:textId="77777777" w:rsidR="00393AB2" w:rsidRPr="007E6EDF" w:rsidRDefault="00393AB2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2BA30405" w14:textId="77777777" w:rsidR="00393AB2" w:rsidRDefault="00393AB2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F6FB5">
              <w:rPr>
                <w:rFonts w:eastAsia="Times New Roman" w:cs="Arial"/>
                <w:bCs/>
                <w:color w:val="000000" w:themeColor="text1"/>
                <w:lang w:eastAsia="es-CL"/>
              </w:rPr>
              <w:t>El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curso sirve para reflexionar en torno a la comunicación de </w:t>
            </w:r>
            <w:r w:rsidRPr="00BF6FB5">
              <w:rPr>
                <w:rFonts w:eastAsia="Times New Roman" w:cs="Arial"/>
                <w:bCs/>
                <w:color w:val="000000" w:themeColor="text1"/>
                <w:lang w:eastAsia="es-CL"/>
              </w:rPr>
              <w:t>la fe y los valores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en el contexto actual de la cultura de la información.  El curso procura aportar con argumentos y formas de comunicar que permitan </w:t>
            </w:r>
            <w:r w:rsidRPr="00BF6FB5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mostrar los aportes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positivos del mensaje cristiano</w:t>
            </w:r>
            <w:r w:rsidRPr="00BF6FB5">
              <w:rPr>
                <w:rFonts w:eastAsia="Times New Roman" w:cs="Arial"/>
                <w:bCs/>
                <w:color w:val="000000" w:themeColor="text1"/>
                <w:lang w:eastAsia="es-CL"/>
              </w:rPr>
              <w:t>, incluso en el caso de aquellas posiciones que pueden parecer en contradicción con los valores imperantes en la sociedad.</w:t>
            </w:r>
          </w:p>
          <w:p w14:paraId="27DDEBA4" w14:textId="77777777" w:rsidR="00393AB2" w:rsidRPr="007C2F83" w:rsidRDefault="00393AB2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393AB2" w:rsidRPr="007C2F83" w14:paraId="605083D3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836A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393AB2" w:rsidRPr="007C2F83" w14:paraId="62D111C0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1B7C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393AB2" w:rsidRPr="007C2F83" w14:paraId="4A2A1981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2EB50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393AB2" w:rsidRPr="007C2F83" w14:paraId="30BB6871" w14:textId="77777777" w:rsidTr="00393AB2">
        <w:trPr>
          <w:trHeight w:val="300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1419B" w14:textId="77777777" w:rsidR="00393AB2" w:rsidRPr="007E6EDF" w:rsidRDefault="00393AB2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32DEA5AF" w14:textId="77777777" w:rsidR="00393AB2" w:rsidRDefault="00393AB2" w:rsidP="003816DF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Conforme al perfil de egreso de la Universidad, este curso busca contribuir a que los egresados de la Universidad sean personas con un </w:t>
            </w:r>
            <w:r w:rsidRPr="003D2496">
              <w:rPr>
                <w:rFonts w:eastAsia="Times New Roman" w:cs="Arial"/>
                <w:color w:val="000000" w:themeColor="text1"/>
                <w:lang w:eastAsia="es-CL"/>
              </w:rPr>
              <w:t>conocimiento básico de los fundamentos de la fe católica y su coherencia con la razón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, al enseñarles a </w:t>
            </w:r>
            <w:r w:rsidRPr="003D2496">
              <w:rPr>
                <w:rFonts w:eastAsia="Times New Roman" w:cs="Arial"/>
                <w:color w:val="000000" w:themeColor="text1"/>
                <w:lang w:eastAsia="es-CL"/>
              </w:rPr>
              <w:t>descubrir el mensaje de la Iglesia Ca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tólica en la sociedad actual, a expresar sus ideas, adquiriendo la capacidad de dialogar y acercar posiciones en aparente contradicción.  </w:t>
            </w:r>
          </w:p>
          <w:p w14:paraId="22870444" w14:textId="77777777" w:rsidR="00393AB2" w:rsidRPr="007C2F83" w:rsidRDefault="00393AB2" w:rsidP="003816DF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13088145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A27252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54D85D53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3E080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7240E641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81164B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393AB2" w:rsidRPr="007C2F83" w14:paraId="0700D390" w14:textId="77777777" w:rsidTr="00393AB2">
        <w:trPr>
          <w:trHeight w:val="300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CE2F7E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393AB2" w:rsidRPr="007C2F83" w14:paraId="144AFBEE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C0E62C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393AB2" w:rsidRPr="007C2F83" w14:paraId="3AB5AE3A" w14:textId="77777777" w:rsidTr="00393AB2">
        <w:trPr>
          <w:trHeight w:val="300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9A0D" w14:textId="77777777" w:rsidR="00393AB2" w:rsidRPr="007C2F83" w:rsidRDefault="00393AB2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>El propósito de este curso es enseñar a comunicar la fe y los valores con efectividad, incluso en el caso de aquellas posiciones que pueden parecer en contradicción con los valores imperantes en la sociedad.</w:t>
            </w:r>
          </w:p>
        </w:tc>
      </w:tr>
      <w:tr w:rsidR="00393AB2" w:rsidRPr="007C2F83" w14:paraId="31B14FC6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C82D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23696BD2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2835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038EE283" w14:textId="77777777" w:rsidTr="00393AB2">
        <w:trPr>
          <w:trHeight w:val="300"/>
        </w:trPr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26CA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6BA698B7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614A" w14:textId="77777777" w:rsidR="00393AB2" w:rsidRDefault="00393AB2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DA752CE" w14:textId="77777777" w:rsidR="00300930" w:rsidRDefault="00300930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B9467E0" w14:textId="5509379D" w:rsidR="00300930" w:rsidRPr="007C2F83" w:rsidRDefault="00300930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BD44" w14:textId="77777777" w:rsidR="00393AB2" w:rsidRPr="007C2F83" w:rsidRDefault="00393AB2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0F8C2CCE" w14:textId="77777777" w:rsidTr="00393AB2">
        <w:trPr>
          <w:trHeight w:val="87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9B77" w14:textId="77777777" w:rsidR="00393AB2" w:rsidRPr="007C2F83" w:rsidRDefault="00393AB2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0F27" w14:textId="77777777" w:rsidR="00393AB2" w:rsidRPr="007C2F83" w:rsidRDefault="00393AB2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107A19BB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81F4" w14:textId="77777777" w:rsidR="00393AB2" w:rsidRPr="007C2F83" w:rsidRDefault="00393AB2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1A12" w14:textId="77777777" w:rsidR="00393AB2" w:rsidRPr="007C2F83" w:rsidRDefault="00393AB2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610C5581" w14:textId="77777777" w:rsidTr="00393AB2">
        <w:trPr>
          <w:trHeight w:val="51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D1B5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Contenidos/Unidades Temáticas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DE20" w14:textId="77777777" w:rsidR="00393AB2" w:rsidRPr="007C2F83" w:rsidRDefault="00393AB2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393AB2" w:rsidRPr="007C2F83" w14:paraId="5766A818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1493" w14:textId="77777777" w:rsidR="00393AB2" w:rsidRPr="007C2F83" w:rsidRDefault="00393AB2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>Clase 1: “Comunicación de la fe y los valores en la sociedad posmoderna.”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15A7" w14:textId="77777777" w:rsidR="00393AB2" w:rsidRPr="007C2F83" w:rsidRDefault="00393AB2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Conocer las características de la sociedad actual y su relación con la fe </w:t>
            </w:r>
          </w:p>
        </w:tc>
      </w:tr>
      <w:tr w:rsidR="00393AB2" w:rsidRPr="007C2F83" w14:paraId="75937F58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8773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>Clase 2: “La era de la Información.”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FB61" w14:textId="77777777" w:rsidR="00393AB2" w:rsidRPr="007C2F83" w:rsidRDefault="00393AB2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Conocer las características de la llamada “era de la información”</w:t>
            </w:r>
          </w:p>
        </w:tc>
      </w:tr>
      <w:tr w:rsidR="00393AB2" w:rsidRPr="007C2F83" w14:paraId="3FFB8AE9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B45" w14:textId="77777777" w:rsidR="00393AB2" w:rsidRPr="007C2F83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>Clase 3: “¿Cómo se comunica la fe y las enseñanzas de la Iglesia? Sagrada Escritura, Tradición y Magisterio.  La misión apostólica, la Biblia, las bulas y las exhortaciones, el catecismo.”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99E9" w14:textId="77777777" w:rsidR="00393AB2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A24634E" w14:textId="77777777" w:rsidR="00393AB2" w:rsidRDefault="00393AB2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Conocer los principales medios por los que la Iglesia comunica la fe, comprender sus diferencias.</w:t>
            </w:r>
          </w:p>
          <w:p w14:paraId="31024AC7" w14:textId="77777777" w:rsidR="00393AB2" w:rsidRPr="007C2F83" w:rsidRDefault="00393AB2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4D56198B" w14:textId="77777777" w:rsidTr="00393AB2">
        <w:trPr>
          <w:trHeight w:val="419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596" w14:textId="77777777" w:rsidR="00393AB2" w:rsidRPr="007C2F83" w:rsidRDefault="00393AB2" w:rsidP="005E752D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>Clase 4: “Organización de la Iglesia y la comunicación institucional y personal.”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7644" w14:textId="77777777" w:rsidR="00393AB2" w:rsidRPr="007C2F83" w:rsidRDefault="00393AB2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Conocer la organización de la Iglesia jerárquica e institucional y sus medios de comunicación.  Conocer los medios de comunicación personal de la fe y los valores cristianos.</w:t>
            </w:r>
          </w:p>
        </w:tc>
      </w:tr>
      <w:tr w:rsidR="00393AB2" w:rsidRPr="007C2F83" w14:paraId="0053ACD2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D9A9" w14:textId="1141A4EF" w:rsidR="00393AB2" w:rsidRPr="003816DF" w:rsidRDefault="00393AB2" w:rsidP="006B73B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 xml:space="preserve">Clase 5: </w:t>
            </w:r>
            <w:r w:rsidR="006B73B4" w:rsidRPr="003816DF">
              <w:rPr>
                <w:rFonts w:eastAsia="Times New Roman" w:cs="Arial"/>
                <w:color w:val="000000" w:themeColor="text1"/>
                <w:lang w:eastAsia="es-CL"/>
              </w:rPr>
              <w:t>“10 principios de la comunicación de la fe”</w:t>
            </w:r>
            <w:r w:rsidR="009F6C70">
              <w:rPr>
                <w:rFonts w:eastAsia="Times New Roman" w:cs="Arial"/>
                <w:color w:val="000000" w:themeColor="text1"/>
                <w:lang w:eastAsia="es-CL"/>
              </w:rPr>
              <w:t xml:space="preserve"> (Sala </w:t>
            </w:r>
            <w:proofErr w:type="spellStart"/>
            <w:r w:rsidR="009F6C70">
              <w:rPr>
                <w:rFonts w:eastAsia="Times New Roman" w:cs="Arial"/>
                <w:color w:val="000000" w:themeColor="text1"/>
                <w:lang w:eastAsia="es-CL"/>
              </w:rPr>
              <w:t>HyFlex</w:t>
            </w:r>
            <w:proofErr w:type="spellEnd"/>
            <w:r w:rsidR="009F6C70">
              <w:rPr>
                <w:rFonts w:eastAsia="Times New Roman" w:cs="Arial"/>
                <w:color w:val="000000" w:themeColor="text1"/>
                <w:lang w:eastAsia="es-CL"/>
              </w:rPr>
              <w:t>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255F" w14:textId="77777777" w:rsidR="00393AB2" w:rsidRPr="007C2F83" w:rsidRDefault="006B73B4" w:rsidP="006B73B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Conversación grupal en torno a los principios de la comunicación de la fe.</w:t>
            </w:r>
          </w:p>
        </w:tc>
      </w:tr>
      <w:tr w:rsidR="00393AB2" w:rsidRPr="007C2F83" w14:paraId="51C7E420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98B5" w14:textId="77777777" w:rsidR="00393AB2" w:rsidRPr="003816DF" w:rsidRDefault="00FC4C0A" w:rsidP="006B73B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Clase 6</w:t>
            </w: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 xml:space="preserve">: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Control de Lectura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15DF" w14:textId="77777777" w:rsidR="00393AB2" w:rsidRPr="007C2F83" w:rsidRDefault="00FC4C0A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FC4C0A">
              <w:rPr>
                <w:rFonts w:eastAsia="Times New Roman" w:cs="Arial"/>
                <w:color w:val="000000" w:themeColor="text1"/>
                <w:lang w:eastAsia="es-CL"/>
              </w:rPr>
              <w:t>EVALUACIÓN: control de lectura sobre la comunicación de la fe</w:t>
            </w:r>
          </w:p>
        </w:tc>
      </w:tr>
      <w:tr w:rsidR="00393AB2" w:rsidRPr="007C2F83" w14:paraId="7979D457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90D7" w14:textId="77777777" w:rsidR="00393AB2" w:rsidRPr="003816DF" w:rsidRDefault="00FC4C0A" w:rsidP="00FC4C0A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Clase 7</w:t>
            </w:r>
            <w:r w:rsidRPr="003816DF">
              <w:rPr>
                <w:rFonts w:eastAsia="Times New Roman" w:cs="Arial"/>
                <w:color w:val="000000" w:themeColor="text1"/>
                <w:lang w:eastAsia="es-CL"/>
              </w:rPr>
              <w:t>: “La comunicación no verbal en la comunicación de la fe. El valor del ejemplo y de los gestos. La contribución de los santos a la comunicación de la fe.”</w:t>
            </w:r>
            <w:r w:rsidR="006B73B4" w:rsidRPr="003816DF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738D" w14:textId="77777777" w:rsidR="00393AB2" w:rsidRPr="007C2F83" w:rsidRDefault="00FC4C0A" w:rsidP="006B73B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Conocer lo que es la comunicación no verbal y su relación con la comunicación de la fe.</w:t>
            </w:r>
          </w:p>
        </w:tc>
      </w:tr>
      <w:tr w:rsidR="00393AB2" w:rsidRPr="007C2F83" w14:paraId="56B02DE3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201" w14:textId="77777777" w:rsidR="00393AB2" w:rsidRDefault="00393AB2" w:rsidP="003816DF">
            <w:r>
              <w:t>Clase 8: “Francisco, el comunicador.”</w:t>
            </w:r>
          </w:p>
          <w:p w14:paraId="4FC388B4" w14:textId="77777777" w:rsidR="00393AB2" w:rsidRPr="003816DF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Exhibición conferencia online.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127" w14:textId="77777777" w:rsidR="00393AB2" w:rsidRPr="007C2F83" w:rsidRDefault="00393AB2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Reflexionar en torno a la figura del Papa Francisco y sus características como comunicador de la fe y de la Iglesia.</w:t>
            </w:r>
          </w:p>
        </w:tc>
      </w:tr>
      <w:tr w:rsidR="00393AB2" w:rsidRPr="007C2F83" w14:paraId="759AC43B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4A90" w14:textId="24B23705" w:rsidR="00393AB2" w:rsidRDefault="00393AB2" w:rsidP="003816DF">
            <w:r>
              <w:t xml:space="preserve">Clase 9: “El método </w:t>
            </w:r>
            <w:proofErr w:type="spellStart"/>
            <w:r w:rsidRPr="006413F7">
              <w:rPr>
                <w:i/>
              </w:rPr>
              <w:t>Catholic</w:t>
            </w:r>
            <w:proofErr w:type="spellEnd"/>
            <w:r w:rsidRPr="006413F7">
              <w:rPr>
                <w:i/>
              </w:rPr>
              <w:t xml:space="preserve"> </w:t>
            </w:r>
            <w:proofErr w:type="spellStart"/>
            <w:r w:rsidRPr="006413F7">
              <w:rPr>
                <w:i/>
              </w:rPr>
              <w:t>Voices</w:t>
            </w:r>
            <w:proofErr w:type="spellEnd"/>
            <w:r>
              <w:t xml:space="preserve"> para comunicar la fe y los valores” El desafío de comunicar la fe con optimismo y sentido positivo</w:t>
            </w:r>
            <w:r w:rsidR="005E346E">
              <w:t>.</w:t>
            </w:r>
          </w:p>
          <w:p w14:paraId="27823BC6" w14:textId="77777777" w:rsidR="00393AB2" w:rsidRPr="003816DF" w:rsidRDefault="00393AB2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DD04" w14:textId="77777777" w:rsidR="00393AB2" w:rsidRPr="007C2F83" w:rsidRDefault="00393AB2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Conocer el método </w:t>
            </w:r>
            <w:proofErr w:type="spellStart"/>
            <w:r w:rsidRPr="006413F7">
              <w:rPr>
                <w:rFonts w:eastAsia="Times New Roman" w:cs="Arial"/>
                <w:i/>
                <w:color w:val="000000" w:themeColor="text1"/>
                <w:lang w:eastAsia="es-CL"/>
              </w:rPr>
              <w:t>Catholic</w:t>
            </w:r>
            <w:proofErr w:type="spellEnd"/>
            <w:r w:rsidRPr="006413F7">
              <w:rPr>
                <w:rFonts w:eastAsia="Times New Roman" w:cs="Arial"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6413F7">
              <w:rPr>
                <w:rFonts w:eastAsia="Times New Roman" w:cs="Arial"/>
                <w:i/>
                <w:color w:val="000000" w:themeColor="text1"/>
                <w:lang w:eastAsia="es-CL"/>
              </w:rPr>
              <w:t>Voices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y hacer un ejercicio para su aplicación.</w:t>
            </w:r>
          </w:p>
        </w:tc>
      </w:tr>
      <w:tr w:rsidR="00393AB2" w:rsidRPr="007C2F83" w14:paraId="60350E85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0D35" w14:textId="77777777" w:rsidR="00393AB2" w:rsidRDefault="00393AB2" w:rsidP="003816DF">
            <w:r>
              <w:t>Clase 10:</w:t>
            </w:r>
            <w:r w:rsidRPr="007C6F78">
              <w:t xml:space="preserve"> </w:t>
            </w:r>
            <w:r>
              <w:t>“Re</w:t>
            </w:r>
            <w:r w:rsidR="006413F7">
              <w:t>-</w:t>
            </w:r>
            <w:r>
              <w:t>enmarcar las discusiones actuales”.</w:t>
            </w:r>
          </w:p>
          <w:p w14:paraId="05729B2D" w14:textId="403772D1" w:rsidR="00393AB2" w:rsidRPr="00CF24BE" w:rsidRDefault="00EF6232" w:rsidP="003816DF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(Sala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HyFlex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>)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B690" w14:textId="77777777" w:rsidR="00393AB2" w:rsidRDefault="00393AB2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CF24BE">
              <w:rPr>
                <w:rFonts w:eastAsia="Times New Roman" w:cs="Arial"/>
                <w:color w:val="000000" w:themeColor="text1"/>
                <w:lang w:eastAsia="es-CL"/>
              </w:rPr>
              <w:t>Ejercicios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para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reenmarcar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las discusiones actuales buscando el punto en común o la intención positiva detrás de cada posición.</w:t>
            </w:r>
          </w:p>
          <w:p w14:paraId="5AE3620A" w14:textId="77777777" w:rsidR="00393AB2" w:rsidRPr="007C2F83" w:rsidRDefault="00393AB2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93AB2" w:rsidRPr="007C2F83" w14:paraId="55FA3781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BF1" w14:textId="77777777" w:rsidR="00393AB2" w:rsidRDefault="00393AB2" w:rsidP="003816DF">
            <w:r>
              <w:t>Clase 11: “El cuidado de la vida vulnerable.”</w:t>
            </w:r>
          </w:p>
          <w:p w14:paraId="7CBA5E67" w14:textId="77777777" w:rsidR="00393AB2" w:rsidRPr="003816DF" w:rsidRDefault="00393AB2" w:rsidP="007C2F83">
            <w:pPr>
              <w:jc w:val="left"/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9E51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Conocer la postura de la Iglesia ante temas como el aborto, la eutanasia, y la miseria.  </w:t>
            </w:r>
          </w:p>
        </w:tc>
      </w:tr>
      <w:tr w:rsidR="00393AB2" w:rsidRPr="007C2F83" w14:paraId="5B474597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44E6" w14:textId="77777777" w:rsidR="00393AB2" w:rsidRDefault="00393AB2" w:rsidP="00392F9C">
            <w:r>
              <w:t xml:space="preserve">Clase 12: “La Iglesia ante los problemas sociales.” </w:t>
            </w:r>
          </w:p>
          <w:p w14:paraId="05D0211F" w14:textId="77777777" w:rsidR="00393AB2" w:rsidRPr="003816DF" w:rsidRDefault="00393AB2" w:rsidP="00392F9C">
            <w:pPr>
              <w:jc w:val="left"/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5597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Conocer la posición de la Iglesia ante problemas sociales como la pobreza, el SIDA, el tráfico de personas, etc. </w:t>
            </w:r>
          </w:p>
        </w:tc>
      </w:tr>
      <w:tr w:rsidR="00393AB2" w:rsidRPr="007C2F83" w14:paraId="37629B2B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937C" w14:textId="77777777" w:rsidR="00393AB2" w:rsidRDefault="00393AB2" w:rsidP="00392F9C">
            <w:r>
              <w:t>Clase 13</w:t>
            </w:r>
            <w:proofErr w:type="gramStart"/>
            <w:r>
              <w:t>:  “</w:t>
            </w:r>
            <w:proofErr w:type="gramEnd"/>
            <w:r>
              <w:t>Los jóvenes y las enseñanzas de la Iglesia.”</w:t>
            </w:r>
          </w:p>
          <w:p w14:paraId="0037EFE4" w14:textId="77777777" w:rsidR="00393AB2" w:rsidRPr="003816DF" w:rsidRDefault="00393AB2" w:rsidP="00392F9C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AA42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Reconocer el papel de los jóvenes en la Iglesia hoy y su relación particular con los valores que enseña la Iglesia.</w:t>
            </w:r>
          </w:p>
        </w:tc>
      </w:tr>
      <w:tr w:rsidR="00393AB2" w:rsidRPr="007C2F83" w14:paraId="605AF7F1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85C7" w14:textId="77777777" w:rsidR="00393AB2" w:rsidRDefault="00393AB2" w:rsidP="00392F9C">
            <w:r>
              <w:t>Clase 14: “La mujer en la Iglesia.”</w:t>
            </w:r>
          </w:p>
          <w:p w14:paraId="3904163C" w14:textId="746CEA7C" w:rsidR="00393AB2" w:rsidRDefault="00393AB2" w:rsidP="00392F9C"/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C7B2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Reconocer el rol de la mujer en la Iglesia hoy</w:t>
            </w:r>
          </w:p>
        </w:tc>
      </w:tr>
      <w:tr w:rsidR="00393AB2" w:rsidRPr="007C2F83" w14:paraId="25B3D450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113F" w14:textId="2552EAFE" w:rsidR="005E346E" w:rsidRDefault="00393AB2" w:rsidP="005E346E">
            <w:r>
              <w:lastRenderedPageBreak/>
              <w:t xml:space="preserve">Clase 15: “Crisis comunicacionales o crisis institucionales: </w:t>
            </w:r>
            <w:r w:rsidRPr="00CA122E">
              <w:t xml:space="preserve"> </w:t>
            </w:r>
            <w:r>
              <w:t>Toda crítica es una oportunidad de comunicar. El rol de la comunicación en la crisis de los abusos en la Iglesia.”</w:t>
            </w:r>
            <w:r w:rsidR="00EF6232">
              <w:t xml:space="preserve"> </w:t>
            </w:r>
          </w:p>
          <w:p w14:paraId="1CE6B132" w14:textId="116C9621" w:rsidR="00393AB2" w:rsidRDefault="00DE719B" w:rsidP="001E79DE">
            <w:r>
              <w:rPr>
                <w:rFonts w:eastAsia="Times New Roman" w:cs="Arial"/>
                <w:i/>
                <w:color w:val="000000" w:themeColor="text1"/>
                <w:lang w:eastAsia="es-CL"/>
              </w:rPr>
              <w:t xml:space="preserve">(Sala </w:t>
            </w:r>
            <w:proofErr w:type="spellStart"/>
            <w:r>
              <w:rPr>
                <w:rFonts w:eastAsia="Times New Roman" w:cs="Arial"/>
                <w:i/>
                <w:color w:val="000000" w:themeColor="text1"/>
                <w:lang w:eastAsia="es-CL"/>
              </w:rPr>
              <w:t>HyFlex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  <w:lang w:eastAsia="es-CL"/>
              </w:rPr>
              <w:t>)</w:t>
            </w:r>
          </w:p>
          <w:p w14:paraId="59287A11" w14:textId="77777777" w:rsidR="00393AB2" w:rsidRPr="003816DF" w:rsidRDefault="00393AB2" w:rsidP="001E79DE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325" w14:textId="77777777" w:rsidR="00393AB2" w:rsidRPr="007C2F83" w:rsidRDefault="00393AB2" w:rsidP="001E79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Reflexionar en torno a la dinámica de la comunicación de crisis y abordar el caso de la comunicación en la crisis de los abusos en la Iglesia.</w:t>
            </w:r>
          </w:p>
        </w:tc>
      </w:tr>
      <w:tr w:rsidR="00393AB2" w:rsidRPr="007C2F83" w14:paraId="0E28CAFF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B86F" w14:textId="35D44156" w:rsidR="00393AB2" w:rsidRDefault="00393AB2" w:rsidP="00392F9C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  <w:r>
              <w:t>Clase 16:</w:t>
            </w:r>
            <w:r w:rsidRPr="00CA122E">
              <w:t xml:space="preserve"> </w:t>
            </w:r>
            <w:r w:rsidRPr="003816DF">
              <w:rPr>
                <w:rFonts w:eastAsia="Times New Roman" w:cs="Arial"/>
                <w:i/>
                <w:color w:val="000000" w:themeColor="text1"/>
                <w:lang w:eastAsia="es-CL"/>
              </w:rPr>
              <w:t>“Jesús es el mensaje”.</w:t>
            </w:r>
          </w:p>
          <w:p w14:paraId="27846895" w14:textId="77777777" w:rsidR="00393AB2" w:rsidRPr="003816DF" w:rsidRDefault="00393AB2" w:rsidP="005E346E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EDBA" w14:textId="77777777" w:rsidR="00393AB2" w:rsidRPr="007C2F83" w:rsidRDefault="00393AB2" w:rsidP="001E79DE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Conclusiones del curso y comprender que en el centro de la comunicación de la fe católica se encuentra la persona de Jesús.</w:t>
            </w:r>
          </w:p>
        </w:tc>
      </w:tr>
      <w:tr w:rsidR="00393AB2" w:rsidRPr="007C2F83" w14:paraId="65BD0BF6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449E" w14:textId="77777777" w:rsidR="00393AB2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B555323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5B95" w14:textId="77777777" w:rsidR="00393AB2" w:rsidRPr="007C2F83" w:rsidRDefault="00393AB2" w:rsidP="00392F9C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0A91FF1A" w14:textId="77777777" w:rsidTr="00393AB2">
        <w:trPr>
          <w:trHeight w:val="54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0DC59" w14:textId="77777777" w:rsidR="00393AB2" w:rsidRPr="007C2F83" w:rsidRDefault="00393AB2" w:rsidP="00392F9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393AB2" w:rsidRPr="007C2F83" w14:paraId="7001F967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447D6" w14:textId="77777777" w:rsidR="00393AB2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93AB2">
              <w:rPr>
                <w:rFonts w:eastAsia="Times New Roman" w:cs="Arial"/>
                <w:color w:val="000000" w:themeColor="text1"/>
                <w:lang w:eastAsia="es-CL"/>
              </w:rPr>
              <w:t>A lo largo del curso se utilizarán diferentes estrategias de enseñanza:</w:t>
            </w:r>
          </w:p>
          <w:p w14:paraId="3F74A9D8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9A499C8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1.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Clases Expositivas Teóricas con Participación Activa.</w:t>
            </w:r>
          </w:p>
          <w:p w14:paraId="3AAC9773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A3AF21E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2.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Lectura y Análisis de Textos.</w:t>
            </w:r>
          </w:p>
          <w:p w14:paraId="12672C7D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B2264BF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3.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Clase Invertida (</w:t>
            </w:r>
            <w:proofErr w:type="spellStart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Flipped</w:t>
            </w:r>
            <w:proofErr w:type="spellEnd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proofErr w:type="spellStart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Classroom</w:t>
            </w:r>
            <w:proofErr w:type="spellEnd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): Sistema de trabajo cooperativo en el que se estudian los temas antes de la clase mediante material entregado por el profesor y se trabaja posteriormente en clases ampliando, profundizando, discutiendo o aplicando el contenido.</w:t>
            </w:r>
          </w:p>
          <w:p w14:paraId="117FA2BF" w14:textId="77777777" w:rsidR="00393AB2" w:rsidRPr="00D13378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8932511" w14:textId="77777777" w:rsidR="00393AB2" w:rsidRPr="007C2F83" w:rsidRDefault="00BB7110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4</w:t>
            </w:r>
            <w:r w:rsidR="00393AB2"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  <w:r w:rsidR="00393AB2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393AB2" w:rsidRPr="00D13378">
              <w:rPr>
                <w:rFonts w:eastAsia="Times New Roman" w:cs="Arial"/>
                <w:color w:val="000000" w:themeColor="text1"/>
                <w:lang w:eastAsia="es-CL"/>
              </w:rPr>
              <w:t>Trabajos Grupales de Reflexión.</w:t>
            </w:r>
          </w:p>
        </w:tc>
      </w:tr>
      <w:tr w:rsidR="00393AB2" w:rsidRPr="007C2F83" w14:paraId="5B402EE7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9EAC4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393AB2" w:rsidRPr="007C2F83" w14:paraId="349DA5E7" w14:textId="77777777" w:rsidTr="00393AB2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3B9E" w14:textId="77777777" w:rsidR="00393AB2" w:rsidRDefault="00393AB2" w:rsidP="00392F9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2800539" w14:textId="77777777" w:rsidR="00393AB2" w:rsidRPr="007C2F83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39F7" w14:textId="77777777" w:rsidR="00393AB2" w:rsidRPr="007C2F83" w:rsidRDefault="00393AB2" w:rsidP="00392F9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52A7234C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F25B59" w14:textId="77777777" w:rsidR="00393AB2" w:rsidRPr="007C2F83" w:rsidRDefault="00393AB2" w:rsidP="00392F9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393AB2" w:rsidRPr="007C2F83" w14:paraId="6683945C" w14:textId="77777777" w:rsidTr="00393AB2">
        <w:trPr>
          <w:trHeight w:val="7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1FCC3" w14:textId="77777777" w:rsidR="00393AB2" w:rsidRPr="004F38E9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744AC317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F38E9">
              <w:rPr>
                <w:rFonts w:eastAsia="Cambria" w:cs="Arial"/>
                <w:highlight w:val="yellow"/>
                <w:lang w:val="es-ES_tradnl" w:eastAsia="es-ES_tradnl"/>
              </w:rPr>
              <w:t xml:space="preserve">   </w:t>
            </w:r>
          </w:p>
          <w:p w14:paraId="732B4C1A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 xml:space="preserve">Control de lectura: </w:t>
            </w:r>
            <w:r w:rsidR="00FC4C0A">
              <w:rPr>
                <w:rFonts w:eastAsia="Cambria" w:cs="Arial"/>
                <w:lang w:val="es-ES_tradnl" w:eastAsia="es-ES_tradnl"/>
              </w:rPr>
              <w:t>25</w:t>
            </w:r>
            <w:r w:rsidRPr="00E600B1">
              <w:rPr>
                <w:rFonts w:eastAsia="Cambria" w:cs="Arial"/>
                <w:lang w:val="es-ES_tradnl" w:eastAsia="es-ES_tradnl"/>
              </w:rPr>
              <w:t>%</w:t>
            </w:r>
          </w:p>
          <w:p w14:paraId="5F13804C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 xml:space="preserve">Trabajo grupal: </w:t>
            </w:r>
            <w:r w:rsidR="00FC4C0A">
              <w:rPr>
                <w:rFonts w:eastAsia="Cambria" w:cs="Arial"/>
                <w:lang w:val="es-ES_tradnl" w:eastAsia="es-ES_tradnl"/>
              </w:rPr>
              <w:t>25</w:t>
            </w:r>
            <w:r w:rsidRPr="00E600B1">
              <w:rPr>
                <w:rFonts w:eastAsia="Cambria" w:cs="Arial"/>
                <w:lang w:val="es-ES_tradnl" w:eastAsia="es-ES_tradnl"/>
              </w:rPr>
              <w:t>%</w:t>
            </w:r>
          </w:p>
          <w:p w14:paraId="0A2DD162" w14:textId="77777777" w:rsidR="00393AB2" w:rsidRPr="00E600B1" w:rsidRDefault="00FC4C0A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Nota de participación: 25</w:t>
            </w:r>
            <w:r w:rsidR="00393AB2" w:rsidRPr="00E600B1">
              <w:rPr>
                <w:rFonts w:eastAsia="Cambria" w:cs="Arial"/>
                <w:lang w:val="es-ES_tradnl" w:eastAsia="es-ES_tradnl"/>
              </w:rPr>
              <w:t>%</w:t>
            </w:r>
          </w:p>
          <w:p w14:paraId="1AC6540D" w14:textId="77777777" w:rsidR="00393AB2" w:rsidRPr="00E600B1" w:rsidRDefault="00FC4C0A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Examen final: 25</w:t>
            </w:r>
            <w:r w:rsidR="00393AB2" w:rsidRPr="00E600B1">
              <w:rPr>
                <w:rFonts w:eastAsia="Cambria" w:cs="Arial"/>
                <w:lang w:val="es-ES_tradnl" w:eastAsia="es-ES_tradnl"/>
              </w:rPr>
              <w:t xml:space="preserve">% </w:t>
            </w:r>
          </w:p>
          <w:p w14:paraId="45933A15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3C281CC8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>Observaciones:</w:t>
            </w:r>
          </w:p>
          <w:p w14:paraId="69E506BC" w14:textId="77777777" w:rsidR="00FC4C0A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 xml:space="preserve">La nota mínima de presentación a examen será de 3,0. </w:t>
            </w:r>
          </w:p>
          <w:p w14:paraId="12405196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>No habrá exámenes de repetición.</w:t>
            </w:r>
          </w:p>
          <w:p w14:paraId="4886A190" w14:textId="77777777" w:rsidR="00393AB2" w:rsidRPr="00E600B1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  <w:p w14:paraId="6FF0E262" w14:textId="77777777" w:rsidR="00393AB2" w:rsidRPr="004F38E9" w:rsidRDefault="00393AB2" w:rsidP="00392F9C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600B1">
              <w:rPr>
                <w:rFonts w:eastAsia="Cambria" w:cs="Arial"/>
                <w:lang w:val="es-ES_tradnl" w:eastAsia="es-ES_tradnl"/>
              </w:rPr>
              <w:t>No hay pruebas recuperativas</w:t>
            </w:r>
            <w:r w:rsidR="00BB7110">
              <w:rPr>
                <w:rFonts w:eastAsia="Cambria" w:cs="Arial"/>
                <w:lang w:val="es-ES_tradnl" w:eastAsia="es-ES_tradnl"/>
              </w:rPr>
              <w:t xml:space="preserve"> salvo justificativo autorizado por el CEG.  </w:t>
            </w:r>
          </w:p>
          <w:p w14:paraId="0729B7FA" w14:textId="77777777" w:rsidR="00393AB2" w:rsidRPr="002325B6" w:rsidRDefault="00393AB2" w:rsidP="00392F9C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393AB2" w:rsidRPr="007C2F83" w14:paraId="14280843" w14:textId="77777777" w:rsidTr="00393AB2">
        <w:trPr>
          <w:trHeight w:val="300"/>
        </w:trPr>
        <w:tc>
          <w:tcPr>
            <w:tcW w:w="38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0DF8382" w14:textId="77777777" w:rsidR="00393AB2" w:rsidRPr="007C2F83" w:rsidRDefault="00393AB2" w:rsidP="00392F9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9C4F641" w14:textId="77777777" w:rsidR="00393AB2" w:rsidRPr="007C2F83" w:rsidRDefault="00393AB2" w:rsidP="00392F9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93AB2" w:rsidRPr="007C2F83" w14:paraId="2E067B40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1B480" w14:textId="77777777" w:rsidR="00393AB2" w:rsidRPr="007C2F83" w:rsidRDefault="00393AB2" w:rsidP="00392F9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93AB2" w:rsidRPr="007C2F83" w14:paraId="1D4DD88F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B31D8B" w14:textId="77777777" w:rsidR="00393AB2" w:rsidRDefault="00393AB2" w:rsidP="00392F9C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7781286C" w14:textId="77777777" w:rsidR="00393AB2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Bibliografía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básica</w:t>
            </w:r>
          </w:p>
          <w:p w14:paraId="30F8A9A7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4E912D3B" w14:textId="77777777" w:rsidR="00393AB2" w:rsidRPr="00B378FB" w:rsidRDefault="00393AB2" w:rsidP="00B378FB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La transmisión de la fe en la sociedad postmoderna y otros escritos</w:t>
            </w:r>
          </w:p>
          <w:p w14:paraId="328107CD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Autor: Jutta </w:t>
            </w:r>
            <w:proofErr w:type="spellStart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Burggraf</w:t>
            </w:r>
            <w:proofErr w:type="spellEnd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</w:p>
          <w:p w14:paraId="1B15155F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Colección: Astrolabio Antropología y Ética, editorial EUNSA</w:t>
            </w:r>
          </w:p>
          <w:p w14:paraId="12E1A572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lastRenderedPageBreak/>
              <w:t xml:space="preserve">Año: 2015 </w:t>
            </w:r>
          </w:p>
          <w:p w14:paraId="7594C846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67D418AB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2.</w:t>
            </w: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ab/>
              <w:t>Cómo defender la fe sin levantar la voz. Respuestas civilizadas a preguntas desafiantes.</w:t>
            </w:r>
          </w:p>
          <w:p w14:paraId="4EC3400C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Autor: Yago de la Cierva y Austen </w:t>
            </w:r>
            <w:proofErr w:type="spellStart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Ivereigh</w:t>
            </w:r>
            <w:proofErr w:type="spellEnd"/>
          </w:p>
          <w:p w14:paraId="337CE3BA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Editorial Palabra</w:t>
            </w:r>
          </w:p>
          <w:p w14:paraId="59392877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Año 2016</w:t>
            </w:r>
          </w:p>
          <w:p w14:paraId="00D24B87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1EA83BE8" w14:textId="77777777" w:rsidR="00393AB2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3</w:t>
            </w: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ab/>
              <w:t>Mora, JM. (2012), “Las 10 claves para la comunicación de la fe”, en SCRIPTA THEOLOGICA, VOL. 44, pp. 739-749.</w:t>
            </w:r>
          </w:p>
          <w:p w14:paraId="370F0029" w14:textId="77777777" w:rsidR="00EF7BC1" w:rsidRDefault="00EF7BC1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5585F1CF" w14:textId="77777777" w:rsidR="00EF7BC1" w:rsidRDefault="00EF7BC1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4.        Los valores en el discurso público: comunicar la propia fe en la cultura del siglo XXI</w:t>
            </w:r>
          </w:p>
          <w:p w14:paraId="0E9A6A51" w14:textId="77777777" w:rsidR="00EF7BC1" w:rsidRDefault="00EF7BC1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Autor: Juan Pablo Cannata</w:t>
            </w:r>
          </w:p>
          <w:p w14:paraId="54ED7047" w14:textId="77777777" w:rsidR="00EF7BC1" w:rsidRDefault="00EF7BC1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Ediciones Logos</w:t>
            </w:r>
          </w:p>
          <w:p w14:paraId="33F93F3E" w14:textId="77777777" w:rsidR="00EF7BC1" w:rsidRDefault="00EF7BC1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Año 2013</w:t>
            </w:r>
          </w:p>
          <w:p w14:paraId="7BFBF321" w14:textId="77777777" w:rsidR="00393AB2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0BAB2F61" w14:textId="77777777" w:rsidR="00393AB2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Bibliografía complementaria</w:t>
            </w:r>
          </w:p>
          <w:p w14:paraId="41454F6A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1B0471AC" w14:textId="77777777" w:rsidR="00393AB2" w:rsidRPr="00B378FB" w:rsidRDefault="00393AB2" w:rsidP="00B378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FAZIO, M. (1997), “La sociedad de la comunicación en el pensamiento de Juan Pablo II”, en </w:t>
            </w:r>
            <w:proofErr w:type="spellStart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Communication</w:t>
            </w:r>
            <w:proofErr w:type="spellEnd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&amp; </w:t>
            </w:r>
            <w:proofErr w:type="spellStart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Society</w:t>
            </w:r>
            <w:proofErr w:type="spellEnd"/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10(2), 165-183.</w:t>
            </w:r>
          </w:p>
          <w:p w14:paraId="148996FF" w14:textId="77777777" w:rsidR="00393AB2" w:rsidRPr="00B378FB" w:rsidRDefault="00393AB2" w:rsidP="00B378FB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7D72815C" w14:textId="77777777" w:rsidR="00393AB2" w:rsidRDefault="00393AB2" w:rsidP="00B378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MENSAJE DEL SANTO PADRE BENEDICTO XVI PARA LA XLVII JORNADA MUNDIAL DE LAS COMUNICACIONES SOCIALES, «Redes Sociales: portales de verdad y de fe; nuevos espacios para la evangelización», Domingo 12 de mayo de 2013. </w:t>
            </w:r>
          </w:p>
          <w:p w14:paraId="2CD9A6A0" w14:textId="77777777" w:rsidR="00393AB2" w:rsidRPr="00B378FB" w:rsidRDefault="00393AB2" w:rsidP="00B378FB">
            <w:pPr>
              <w:pStyle w:val="Prrafodelista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34DA19DF" w14:textId="77777777" w:rsidR="00393AB2" w:rsidRDefault="00393AB2" w:rsidP="00B378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Arguments.es (2016), “7 enseñanzas del Papa Francisco sobre la comunicación de la fe”, en </w:t>
            </w:r>
            <w:hyperlink r:id="rId7" w:history="1">
              <w:r w:rsidRPr="00DF45B0">
                <w:rPr>
                  <w:rStyle w:val="Hipervnculo"/>
                  <w:rFonts w:eastAsia="Times New Roman" w:cs="Arial"/>
                  <w:bCs/>
                  <w:lang w:eastAsia="es-CL"/>
                </w:rPr>
                <w:t>https://www.arguments.es/comunicarlafe/papa-francisco-comunicacion-de-la-fe/</w:t>
              </w:r>
            </w:hyperlink>
          </w:p>
          <w:p w14:paraId="2E1F605F" w14:textId="77777777" w:rsidR="00393AB2" w:rsidRPr="00B378FB" w:rsidRDefault="00393AB2" w:rsidP="00B378FB">
            <w:pPr>
              <w:pStyle w:val="Prrafodelista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04C0E69F" w14:textId="77777777" w:rsidR="00393AB2" w:rsidRPr="00B378FB" w:rsidRDefault="00393AB2" w:rsidP="00B378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B378FB">
              <w:rPr>
                <w:rFonts w:eastAsia="Times New Roman" w:cs="Arial"/>
                <w:bCs/>
                <w:color w:val="000000" w:themeColor="text1"/>
                <w:lang w:eastAsia="es-CL"/>
              </w:rPr>
              <w:t>http://www.riial.org/la-comunicacion-papa-francisco/</w:t>
            </w:r>
          </w:p>
          <w:p w14:paraId="775C0786" w14:textId="77777777" w:rsidR="00393AB2" w:rsidRPr="007E6EDF" w:rsidRDefault="00393AB2" w:rsidP="00392F9C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20998E80" w14:textId="77777777" w:rsidR="00393AB2" w:rsidRPr="007E6EDF" w:rsidRDefault="00393AB2" w:rsidP="00392F9C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3DFC90DA" w14:textId="77777777" w:rsidR="00393AB2" w:rsidRPr="007E6EDF" w:rsidRDefault="00393AB2" w:rsidP="00392F9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393AB2" w:rsidRPr="007C2F83" w14:paraId="2BDCE6CE" w14:textId="77777777" w:rsidTr="00393AB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9A5DD" w14:textId="77777777" w:rsidR="00393AB2" w:rsidRPr="007E6EDF" w:rsidRDefault="00393AB2" w:rsidP="00392F9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14:paraId="548F264E" w14:textId="77777777" w:rsidR="00D65054" w:rsidRDefault="00D65054"/>
    <w:p w14:paraId="12BD6464" w14:textId="77777777" w:rsidR="00D65054" w:rsidRDefault="00D65054"/>
    <w:sectPr w:rsidR="00D65054" w:rsidSect="002325B6">
      <w:headerReference w:type="default" r:id="rId8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33C0C" w14:textId="77777777" w:rsidR="00787859" w:rsidRDefault="00787859" w:rsidP="0093734A">
      <w:r>
        <w:separator/>
      </w:r>
    </w:p>
  </w:endnote>
  <w:endnote w:type="continuationSeparator" w:id="0">
    <w:p w14:paraId="4F0349D7" w14:textId="77777777" w:rsidR="00787859" w:rsidRDefault="00787859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33CF" w14:textId="77777777" w:rsidR="00787859" w:rsidRDefault="00787859" w:rsidP="0093734A">
      <w:r>
        <w:separator/>
      </w:r>
    </w:p>
  </w:footnote>
  <w:footnote w:type="continuationSeparator" w:id="0">
    <w:p w14:paraId="3FD413AA" w14:textId="77777777" w:rsidR="00787859" w:rsidRDefault="00787859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4C25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D832319" wp14:editId="7AE623A3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8D84B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1C2C"/>
    <w:multiLevelType w:val="hybridMultilevel"/>
    <w:tmpl w:val="1FD6A1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83BBF"/>
    <w:multiLevelType w:val="multilevel"/>
    <w:tmpl w:val="7BC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D42A13"/>
    <w:multiLevelType w:val="hybridMultilevel"/>
    <w:tmpl w:val="94C82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49CB"/>
    <w:multiLevelType w:val="hybridMultilevel"/>
    <w:tmpl w:val="150E25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117B11"/>
    <w:rsid w:val="001E79DE"/>
    <w:rsid w:val="001F3614"/>
    <w:rsid w:val="00205CDF"/>
    <w:rsid w:val="002325B6"/>
    <w:rsid w:val="00253B1C"/>
    <w:rsid w:val="00255E9C"/>
    <w:rsid w:val="0029097F"/>
    <w:rsid w:val="0029136D"/>
    <w:rsid w:val="002B55EB"/>
    <w:rsid w:val="00300930"/>
    <w:rsid w:val="003046D5"/>
    <w:rsid w:val="0033295F"/>
    <w:rsid w:val="00354934"/>
    <w:rsid w:val="003725D8"/>
    <w:rsid w:val="003816DF"/>
    <w:rsid w:val="00392F9C"/>
    <w:rsid w:val="00393AB2"/>
    <w:rsid w:val="003D2496"/>
    <w:rsid w:val="00406109"/>
    <w:rsid w:val="004064BF"/>
    <w:rsid w:val="0044673A"/>
    <w:rsid w:val="00452305"/>
    <w:rsid w:val="0045360F"/>
    <w:rsid w:val="00542BCB"/>
    <w:rsid w:val="005A5370"/>
    <w:rsid w:val="005C4A6B"/>
    <w:rsid w:val="005E346E"/>
    <w:rsid w:val="005E752D"/>
    <w:rsid w:val="005F3511"/>
    <w:rsid w:val="00615C58"/>
    <w:rsid w:val="00640FB6"/>
    <w:rsid w:val="006413F7"/>
    <w:rsid w:val="00651B28"/>
    <w:rsid w:val="00692394"/>
    <w:rsid w:val="006B73B4"/>
    <w:rsid w:val="006D67F0"/>
    <w:rsid w:val="00750A91"/>
    <w:rsid w:val="00772D14"/>
    <w:rsid w:val="007818AF"/>
    <w:rsid w:val="00787859"/>
    <w:rsid w:val="007C2F83"/>
    <w:rsid w:val="007E2914"/>
    <w:rsid w:val="007E5AD5"/>
    <w:rsid w:val="007E6EDF"/>
    <w:rsid w:val="007F5608"/>
    <w:rsid w:val="0087193E"/>
    <w:rsid w:val="00890C21"/>
    <w:rsid w:val="008D4B74"/>
    <w:rsid w:val="00925753"/>
    <w:rsid w:val="00930A1A"/>
    <w:rsid w:val="0093734A"/>
    <w:rsid w:val="00937BB6"/>
    <w:rsid w:val="009726C8"/>
    <w:rsid w:val="00972D2A"/>
    <w:rsid w:val="009C59D3"/>
    <w:rsid w:val="009E0829"/>
    <w:rsid w:val="009F6C70"/>
    <w:rsid w:val="00A22F66"/>
    <w:rsid w:val="00A34EB5"/>
    <w:rsid w:val="00AA39BE"/>
    <w:rsid w:val="00AB654B"/>
    <w:rsid w:val="00B12C2E"/>
    <w:rsid w:val="00B35550"/>
    <w:rsid w:val="00B378FB"/>
    <w:rsid w:val="00B416FC"/>
    <w:rsid w:val="00B92FE7"/>
    <w:rsid w:val="00BB7110"/>
    <w:rsid w:val="00BF6FB5"/>
    <w:rsid w:val="00C246AD"/>
    <w:rsid w:val="00C251CC"/>
    <w:rsid w:val="00C637F1"/>
    <w:rsid w:val="00C87D41"/>
    <w:rsid w:val="00C90DF4"/>
    <w:rsid w:val="00CC28C2"/>
    <w:rsid w:val="00CF24BE"/>
    <w:rsid w:val="00CF5F46"/>
    <w:rsid w:val="00D13378"/>
    <w:rsid w:val="00D4746B"/>
    <w:rsid w:val="00D63FB4"/>
    <w:rsid w:val="00D65054"/>
    <w:rsid w:val="00D77C18"/>
    <w:rsid w:val="00DA5CB9"/>
    <w:rsid w:val="00DD6F06"/>
    <w:rsid w:val="00DE719B"/>
    <w:rsid w:val="00E600B1"/>
    <w:rsid w:val="00EA1872"/>
    <w:rsid w:val="00ED42DA"/>
    <w:rsid w:val="00EF6232"/>
    <w:rsid w:val="00EF7BC1"/>
    <w:rsid w:val="00F72B42"/>
    <w:rsid w:val="00FA1E4F"/>
    <w:rsid w:val="00FC4C0A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13DE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B378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7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guments.es/comunicarlafe/papa-francisco-comunicacion-de-la-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1197</Words>
  <Characters>5698</Characters>
  <Application>Microsoft Office Word</Application>
  <DocSecurity>0</DocSecurity>
  <Lines>107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Cristina Fernanda Errazuriz Tortorelli</cp:lastModifiedBy>
  <cp:revision>5</cp:revision>
  <dcterms:created xsi:type="dcterms:W3CDTF">2021-01-05T19:15:00Z</dcterms:created>
  <dcterms:modified xsi:type="dcterms:W3CDTF">2021-01-05T19:19:00Z</dcterms:modified>
</cp:coreProperties>
</file>