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505" w:type="dxa"/>
        <w:jc w:val="left"/>
        <w:tblInd w:w="0" w:type="dxa"/>
        <w:tblBorders/>
        <w:tblCellMar>
          <w:top w:w="0" w:type="dxa"/>
          <w:left w:w="70" w:type="dxa"/>
          <w:bottom w:w="0" w:type="dxa"/>
          <w:right w:w="70" w:type="dxa"/>
        </w:tblCellMar>
        <w:tblLook w:val="04a0" w:noVBand="1" w:noHBand="0" w:lastColumn="0" w:firstColumn="1" w:lastRow="0" w:firstRow="1"/>
      </w:tblPr>
      <w:tblGrid>
        <w:gridCol w:w="3870"/>
        <w:gridCol w:w="4634"/>
      </w:tblGrid>
      <w:tr>
        <w:trPr>
          <w:trHeight w:val="360" w:hRule="atLeast"/>
        </w:trPr>
        <w:tc>
          <w:tcPr>
            <w:tcW w:w="8504" w:type="dxa"/>
            <w:gridSpan w:val="2"/>
            <w:tcBorders/>
            <w:shd w:fill="auto" w:val="clear"/>
            <w:vAlign w:val="center"/>
          </w:tcPr>
          <w:p>
            <w:pPr>
              <w:pStyle w:val="Normal"/>
              <w:jc w:val="center"/>
              <w:rPr>
                <w:color w:themeColor="text1"/>
              </w:rPr>
            </w:pPr>
            <w:bookmarkStart w:id="0" w:name="_GoBack"/>
            <w:bookmarkEnd w:id="0"/>
            <w:r>
              <w:rPr>
                <w:rFonts w:eastAsia="Times New Roman" w:cs="Arial"/>
                <w:color w:val="000000" w:themeColor="text1"/>
                <w:sz w:val="28"/>
                <w:lang w:eastAsia="es-CL"/>
              </w:rPr>
              <w:t>PROGRAMA DE CIENCIA Y TECNOLOGIA</w:t>
            </w:r>
          </w:p>
          <w:p>
            <w:pPr>
              <w:pStyle w:val="Normal"/>
              <w:jc w:val="center"/>
              <w:rPr>
                <w:rFonts w:eastAsia="Times New Roman" w:cs="Arial"/>
                <w:color w:val="000000" w:themeColor="text1"/>
                <w:lang w:eastAsia="es-CL"/>
              </w:rPr>
            </w:pPr>
            <w:bookmarkStart w:id="1" w:name="__DdeLink__836_223213491"/>
            <w:bookmarkEnd w:id="1"/>
            <w:r>
              <w:rPr>
                <w:rFonts w:eastAsia="Times New Roman" w:cs="Arial"/>
                <w:color w:val="000000" w:themeColor="text1"/>
                <w:sz w:val="28"/>
                <w:lang w:eastAsia="es-CL"/>
              </w:rPr>
              <w:t>Centro de Estudios Generales</w:t>
            </w:r>
          </w:p>
        </w:tc>
      </w:tr>
      <w:tr>
        <w:trPr>
          <w:trHeight w:val="300" w:hRule="exact"/>
        </w:trPr>
        <w:tc>
          <w:tcPr>
            <w:tcW w:w="3870" w:type="dxa"/>
            <w:tcBorders/>
            <w:shd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634" w:type="dxa"/>
            <w:tcBorders/>
            <w:shd w:fill="auto" w:val="clear"/>
          </w:tcPr>
          <w:p>
            <w:pPr>
              <w:pStyle w:val="Normal"/>
              <w:jc w:val="left"/>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Carrera</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color w:themeColor="text1"/>
              </w:rPr>
            </w:pPr>
            <w:r>
              <w:rPr>
                <w:rFonts w:eastAsia="Times New Roman" w:cs="Arial"/>
                <w:color w:val="000000" w:themeColor="text1"/>
                <w:lang w:eastAsia="es-CL"/>
              </w:rPr>
              <w:t> </w:t>
            </w:r>
            <w:r>
              <w:rPr>
                <w:rFonts w:eastAsia="Times New Roman" w:cs="Arial"/>
                <w:color w:val="000000" w:themeColor="text1"/>
                <w:lang w:eastAsia="es-CL"/>
              </w:rPr>
              <w:t>Centro de Estudios Generales</w:t>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Código (Asignado por DPSA)</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color w:themeColor="text1"/>
              </w:rPr>
            </w:pPr>
            <w:r>
              <w:rPr>
                <w:rFonts w:eastAsia="Times New Roman" w:cs="Arial"/>
                <w:color w:val="000000" w:themeColor="text1"/>
                <w:lang w:eastAsia="es-CL"/>
              </w:rPr>
              <w:t> </w:t>
            </w:r>
            <w:r>
              <w:rPr>
                <w:rFonts w:eastAsia="Times New Roman" w:cs="Arial"/>
                <w:color w:val="000000" w:themeColor="text1"/>
                <w:lang w:eastAsia="es-CL"/>
              </w:rPr>
              <w:t>NRC 906</w:t>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Año de carrera/ Semestre</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color w:themeColor="text1"/>
              </w:rPr>
            </w:pPr>
            <w:r>
              <w:rPr>
                <w:rFonts w:eastAsia="Times New Roman" w:cs="Arial"/>
                <w:color w:val="000000" w:themeColor="text1"/>
                <w:lang w:eastAsia="es-CL"/>
              </w:rPr>
              <w:t> </w:t>
            </w:r>
            <w:r>
              <w:rPr>
                <w:rFonts w:eastAsia="Times New Roman" w:cs="Arial"/>
                <w:color w:val="000000" w:themeColor="text1"/>
                <w:lang w:eastAsia="es-CL"/>
              </w:rPr>
              <w:t>No aplica</w:t>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Créditos SCT-Chile</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3</w:t>
            </w:r>
          </w:p>
        </w:tc>
      </w:tr>
      <w:tr>
        <w:trPr>
          <w:trHeight w:val="300"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Times New Roman"/>
                <w:color w:val="000000" w:themeColor="text1"/>
                <w:lang w:eastAsia="es-CL"/>
              </w:rPr>
            </w:pPr>
            <w:r>
              <w:rPr>
                <w:rFonts w:eastAsia="Times New Roman" w:cs="Arial"/>
                <w:b/>
                <w:bCs/>
                <w:color w:val="000000" w:themeColor="text1"/>
                <w:lang w:eastAsia="es-CL"/>
              </w:rPr>
              <w:t>Horas de dedicación</w:t>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Totales</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90</w:t>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 xml:space="preserve">Docencia directa </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2 hrs. semanales (30-32)</w:t>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Trabajo autónomo</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60</w:t>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Tipo de asignatura</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 </w:t>
            </w:r>
            <w:r>
              <w:rPr>
                <w:rFonts w:eastAsia="Times New Roman" w:cs="Arial"/>
                <w:color w:val="000000" w:themeColor="text1"/>
                <w:lang w:eastAsia="es-CL"/>
              </w:rPr>
              <w:t>Programa de Estudios Generales</w:t>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Requisitos/ Aprendizajes previos</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color w:val="000000" w:themeColor="text1"/>
                <w:lang w:eastAsia="es-CL"/>
              </w:rPr>
              <w:t> </w:t>
            </w:r>
            <w:r>
              <w:rPr>
                <w:rFonts w:eastAsia="Times New Roman" w:cs="Arial"/>
                <w:color w:val="000000" w:themeColor="text1"/>
                <w:lang w:eastAsia="es-CL"/>
              </w:rPr>
              <w:t>No aplica</w:t>
            </w:r>
          </w:p>
        </w:tc>
      </w:tr>
      <w:tr>
        <w:trPr>
          <w:trHeight w:val="300" w:hRule="exact"/>
        </w:trPr>
        <w:tc>
          <w:tcPr>
            <w:tcW w:w="3870" w:type="dxa"/>
            <w:tcBorders/>
            <w:shd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634" w:type="dxa"/>
            <w:tcBorders/>
            <w:shd w:fill="auto" w:val="clear"/>
          </w:tcPr>
          <w:p>
            <w:pPr>
              <w:pStyle w:val="Normal"/>
              <w:jc w:val="left"/>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b/>
                <w:bCs/>
                <w:color w:val="000000" w:themeColor="text1"/>
                <w:lang w:eastAsia="es-CL"/>
              </w:rPr>
              <w:t>Nombres del profesores</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color w:themeColor="text1"/>
              </w:rPr>
            </w:pPr>
            <w:r>
              <w:rPr>
                <w:rFonts w:eastAsia="Times New Roman" w:cs="Arial"/>
                <w:color w:val="000000" w:themeColor="text1"/>
                <w:lang w:eastAsia="es-CL"/>
              </w:rPr>
              <w:t>Coordinador: Jaime Cisternas.</w:t>
            </w:r>
          </w:p>
          <w:p>
            <w:pPr>
              <w:pStyle w:val="Normal"/>
              <w:jc w:val="left"/>
              <w:rPr/>
            </w:pPr>
            <w:r>
              <w:rPr>
                <w:rFonts w:eastAsia="Times New Roman" w:cs="Arial"/>
                <w:color w:val="000000" w:themeColor="text1"/>
                <w:lang w:eastAsia="es-CL"/>
              </w:rPr>
              <w:t xml:space="preserve">Equipo formado por profesores de la Facultad de Ingeniería y Ciencias Aplicadas: Rosa González, Matías Recabarren, Alvaro Paul, Rafael Delpiano, José Antonio Abell, </w:t>
            </w:r>
            <w:r>
              <w:rPr>
                <w:rFonts w:eastAsia="Times New Roman" w:cs="Arial"/>
                <w:color w:val="000000" w:themeColor="text1"/>
                <w:lang w:eastAsia="es-CL"/>
              </w:rPr>
              <w:t>Andrés García</w:t>
            </w:r>
            <w:r>
              <w:rPr>
                <w:rFonts w:eastAsia="Times New Roman" w:cs="Arial"/>
                <w:color w:val="000000" w:themeColor="text1"/>
                <w:lang w:eastAsia="es-CL"/>
              </w:rPr>
              <w:t xml:space="preserve">, </w:t>
            </w:r>
            <w:r>
              <w:rPr>
                <w:rFonts w:eastAsia="Times New Roman" w:cs="Arial"/>
                <w:color w:val="000000" w:themeColor="text1"/>
                <w:lang w:eastAsia="es-CL"/>
              </w:rPr>
              <w:t xml:space="preserve">Sebastián Rivera, </w:t>
            </w:r>
            <w:r>
              <w:rPr>
                <w:rFonts w:eastAsia="Times New Roman" w:cs="Arial"/>
                <w:color w:val="000000" w:themeColor="text1"/>
                <w:lang w:eastAsia="es-CL"/>
              </w:rPr>
              <w:t>Arturo Basaure y otros.</w:t>
            </w:r>
          </w:p>
        </w:tc>
      </w:tr>
      <w:tr>
        <w:trPr>
          <w:trHeight w:val="300" w:hRule="exact"/>
        </w:trPr>
        <w:tc>
          <w:tcPr>
            <w:tcW w:w="3870" w:type="dxa"/>
            <w:tcBorders/>
            <w:shd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634" w:type="dxa"/>
            <w:tcBorders/>
            <w:shd w:fill="auto" w:val="clear"/>
          </w:tcPr>
          <w:p>
            <w:pPr>
              <w:pStyle w:val="Normal"/>
              <w:jc w:val="left"/>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Definición de la asignatura</w:t>
            </w:r>
          </w:p>
        </w:tc>
      </w:tr>
      <w:tr>
        <w:trPr>
          <w:trHeight w:val="300" w:hRule="atLeast"/>
        </w:trPr>
        <w:tc>
          <w:tcPr>
            <w:tcW w:w="850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Cs/>
                <w:color w:val="000000" w:themeColor="text1"/>
                <w:lang w:eastAsia="es-CL"/>
              </w:rPr>
            </w:pPr>
            <w:r>
              <w:rPr>
                <w:rFonts w:eastAsia="Times New Roman" w:cs="Arial"/>
                <w:bCs/>
                <w:color w:val="000000" w:themeColor="text1"/>
                <w:lang w:eastAsia="es-CL"/>
              </w:rPr>
              <w:t xml:space="preserve">En este curso se mostrarán a los alumnos algunos aspectos asombrosos de la ciencia y la tecnología. Se va a dar énfasis en como con el solo uso de sus facultades el Hombre ha llegado a entender el funcionamiento de grandes partes del Universo, desde la más pequeña partícula subatómica hasta los supercúmulos de galaxias. También se resaltará como todo este conocimiento es puesto al servicio de la sociedad, resolviendo necesidades apremiantes y respondiendo a las profundas necesidades antropológicas del ser humano. </w:t>
            </w:r>
          </w:p>
          <w:p>
            <w:pPr>
              <w:pStyle w:val="Normal"/>
              <w:jc w:val="left"/>
              <w:rPr>
                <w:rFonts w:eastAsia="Times New Roman" w:cs="Arial"/>
                <w:bCs/>
                <w:color w:val="000000" w:themeColor="text1"/>
                <w:lang w:eastAsia="es-CL"/>
              </w:rPr>
            </w:pPr>
            <w:r>
              <w:rPr>
                <w:rFonts w:eastAsia="Times New Roman" w:cs="Arial"/>
                <w:bCs/>
                <w:color w:val="000000" w:themeColor="text1"/>
                <w:lang w:eastAsia="es-CL"/>
              </w:rPr>
            </w:r>
          </w:p>
        </w:tc>
      </w:tr>
      <w:tr>
        <w:trPr>
          <w:trHeight w:val="300" w:hRule="atLeast"/>
        </w:trPr>
        <w:tc>
          <w:tcPr>
            <w:tcW w:w="850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r>
        <w:trPr>
          <w:trHeight w:val="300" w:hRule="atLeast"/>
        </w:trPr>
        <w:tc>
          <w:tcPr>
            <w:tcW w:w="850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r>
        <w:trPr>
          <w:trHeight w:val="300"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Aporte al Perfil de Egreso / Graduación</w:t>
            </w:r>
          </w:p>
        </w:tc>
      </w:tr>
      <w:tr>
        <w:trPr>
          <w:trHeight w:val="300" w:hRule="atLeast"/>
        </w:trPr>
        <w:tc>
          <w:tcPr>
            <w:tcW w:w="850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 xml:space="preserve">El curso busca que el alumno se asombre con los aspectos fundamentales de la ciencia y tecnología. El alumno podrá apreciar como éstas son unas de las mayores aventuras desarrolladas por el Hombre, y reconocerá la relevancia de la ciencia y la tecnología desarrolladas en Chile. </w:t>
            </w:r>
          </w:p>
          <w:p>
            <w:pPr>
              <w:pStyle w:val="Normal"/>
              <w:pBdr>
                <w:bottom w:val="single" w:sz="4" w:space="1" w:color="000001"/>
              </w:pBdr>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tcBorders>
              <w:top w:val="single" w:sz="4" w:space="0" w:color="000001"/>
            </w:tcBorders>
            <w:shd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r>
        <w:trPr>
          <w:trHeight w:val="300" w:hRule="atLeast"/>
        </w:trPr>
        <w:tc>
          <w:tcPr>
            <w:tcW w:w="8504" w:type="dxa"/>
            <w:gridSpan w:val="2"/>
            <w:tcBorders>
              <w:top w:val="single" w:sz="4" w:space="0" w:color="000001"/>
              <w:bottom w:val="single" w:sz="4" w:space="0" w:color="000001"/>
              <w:insideH w:val="single" w:sz="4" w:space="0" w:color="000001"/>
            </w:tcBorders>
            <w:shd w:fill="auto" w:val="cle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r>
        <w:trPr>
          <w:trHeight w:val="300"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Resultados de aprendizaje generales de la asignatura</w:t>
            </w:r>
          </w:p>
        </w:tc>
      </w:tr>
      <w:tr>
        <w:trPr>
          <w:trHeight w:val="300" w:hRule="atLeast"/>
        </w:trPr>
        <w:tc>
          <w:tcPr>
            <w:tcW w:w="850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t>El alumno podrá identificar relaciones entre Ciencia, Tecnología y Cultura.</w:t>
            </w:r>
          </w:p>
          <w:p>
            <w:pPr>
              <w:pStyle w:val="Normal"/>
              <w:jc w:val="left"/>
              <w:rPr>
                <w:rFonts w:eastAsia="Times New Roman" w:cs="Arial"/>
                <w:color w:val="000000" w:themeColor="text1"/>
                <w:lang w:eastAsia="es-CL"/>
              </w:rPr>
            </w:pPr>
            <w:r>
              <w:rPr>
                <w:rFonts w:eastAsia="Times New Roman" w:cs="Arial"/>
                <w:color w:val="000000" w:themeColor="text1"/>
                <w:lang w:eastAsia="es-CL"/>
              </w:rPr>
              <w:t>Podrá explicar avances científicos como secuencias de pasos que involucran la colaboración de grupos de personas a lo largo de siglos.</w:t>
            </w:r>
          </w:p>
          <w:p>
            <w:pPr>
              <w:pStyle w:val="Normal"/>
              <w:jc w:val="left"/>
              <w:rPr>
                <w:rFonts w:eastAsia="Times New Roman" w:cs="Arial"/>
                <w:color w:val="000000" w:themeColor="text1"/>
                <w:lang w:eastAsia="es-CL"/>
              </w:rPr>
            </w:pPr>
            <w:r>
              <w:rPr>
                <w:rFonts w:eastAsia="Times New Roman" w:cs="Arial"/>
                <w:color w:val="000000" w:themeColor="text1"/>
                <w:lang w:eastAsia="es-CL"/>
              </w:rPr>
              <w:t>Será capaz de reflexionar sobre el papel de la tecnología como una herramienta al servicio de la sociedad e imaginar las posibilidades de la ciencia desarrollada en Chile.</w:t>
            </w:r>
          </w:p>
          <w:p>
            <w:pPr>
              <w:pStyle w:val="Normal"/>
              <w:jc w:val="left"/>
              <w:rPr>
                <w:rFonts w:eastAsia="Times New Roman" w:cs="Arial"/>
                <w:color w:val="000000" w:themeColor="text1"/>
                <w:lang w:eastAsia="es-CL"/>
              </w:rPr>
            </w:pPr>
            <w:r>
              <w:rPr>
                <w:rFonts w:eastAsia="Times New Roman" w:cs="Arial"/>
                <w:color w:val="000000" w:themeColor="text1"/>
                <w:lang w:eastAsia="es-CL"/>
              </w:rPr>
              <w:t>Reconocerá suposiciones y simplificaciones de algunas disciplinas particulares, que determinan sus limitaciones.</w:t>
            </w:r>
          </w:p>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vAlign w:val="cente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exact"/>
        </w:trPr>
        <w:tc>
          <w:tcPr>
            <w:tcW w:w="3870" w:type="dxa"/>
            <w:tcBorders/>
            <w:shd w:fill="auto" w:val="clear"/>
          </w:tcPr>
          <w:p>
            <w:pPr>
              <w:pStyle w:val="Normal"/>
              <w:jc w:val="center"/>
              <w:rPr>
                <w:rFonts w:eastAsia="Times New Roman" w:cs="Arial"/>
                <w:color w:val="000000" w:themeColor="text1"/>
                <w:lang w:eastAsia="es-CL"/>
              </w:rPr>
            </w:pPr>
            <w:r>
              <w:rPr>
                <w:rFonts w:eastAsia="Times New Roman" w:cs="Arial"/>
                <w:color w:val="000000" w:themeColor="text1"/>
                <w:lang w:eastAsia="es-CL"/>
              </w:rPr>
            </w:r>
          </w:p>
        </w:tc>
        <w:tc>
          <w:tcPr>
            <w:tcW w:w="4634" w:type="dxa"/>
            <w:tcBorders/>
            <w:shd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87" w:hRule="exact"/>
        </w:trPr>
        <w:tc>
          <w:tcPr>
            <w:tcW w:w="3870" w:type="dxa"/>
            <w:tcBorders/>
            <w:shd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c>
          <w:tcPr>
            <w:tcW w:w="4634" w:type="dxa"/>
            <w:tcBorders/>
            <w:shd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exact"/>
        </w:trPr>
        <w:tc>
          <w:tcPr>
            <w:tcW w:w="3870" w:type="dxa"/>
            <w:tcBorders/>
            <w:shd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c>
          <w:tcPr>
            <w:tcW w:w="4634" w:type="dxa"/>
            <w:tcBorders/>
            <w:shd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51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b/>
                <w:bCs/>
                <w:color w:val="000000" w:themeColor="text1"/>
                <w:lang w:eastAsia="es-CL"/>
              </w:rPr>
              <w:t>Contenidos/Unidades Temáticas (esta lista está sujeta a cambios y dependerá de profesores)</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b/>
                <w:bCs/>
                <w:color w:val="000000" w:themeColor="text1"/>
                <w:lang w:eastAsia="es-CL"/>
              </w:rPr>
              <w:t>Resultados de aprendizaje específicos de la Unidad</w:t>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i w:val="false"/>
                <w:iCs w:val="false"/>
                <w:color w:val="000000" w:themeColor="text1"/>
                <w:lang w:eastAsia="es-CL"/>
              </w:rPr>
              <w:t>Objetos inteligentes</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color w:val="000000" w:themeColor="text1"/>
                <w:lang w:eastAsia="es-CL"/>
              </w:rPr>
              <w:t>Isaac Newton y los Principia</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16"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color w:val="000000" w:themeColor="text1"/>
                <w:lang w:eastAsia="es-CL"/>
              </w:rPr>
              <w:t>El agua</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6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color w:val="000000" w:themeColor="text1"/>
                <w:lang w:eastAsia="es-CL"/>
              </w:rPr>
              <w:t>Internet, big data, privacidad</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6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color w:val="000000" w:themeColor="text1"/>
                <w:lang w:eastAsia="es-CL"/>
              </w:rPr>
              <w:t>El futuro de las ciudades</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3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i w:val="false"/>
                <w:iCs w:val="false"/>
                <w:color w:val="000000" w:themeColor="text1"/>
                <w:lang w:eastAsia="es-CL"/>
              </w:rPr>
              <w:t>Etc.</w:t>
            </w:r>
          </w:p>
        </w:tc>
        <w:tc>
          <w:tcPr>
            <w:tcW w:w="4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3870" w:type="dxa"/>
            <w:tcBorders/>
            <w:shd w:fill="auto" w:val="clear"/>
          </w:tcPr>
          <w:p>
            <w:pPr>
              <w:pStyle w:val="Normal"/>
              <w:jc w:val="left"/>
              <w:rPr>
                <w:rFonts w:eastAsia="Times New Roman" w:cs="Arial"/>
                <w:color w:val="000000" w:themeColor="text1"/>
                <w:lang w:eastAsia="es-CL"/>
              </w:rPr>
            </w:pPr>
            <w:r>
              <w:rPr>
                <w:rFonts w:eastAsia="Times New Roman" w:cs="Arial"/>
                <w:color w:val="000000" w:themeColor="text1"/>
                <w:lang w:eastAsia="es-CL"/>
              </w:rPr>
            </w:r>
          </w:p>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634" w:type="dxa"/>
            <w:tcBorders/>
            <w:shd w:fill="auto" w:val="clear"/>
          </w:tcPr>
          <w:p>
            <w:pPr>
              <w:pStyle w:val="Normal"/>
              <w:jc w:val="left"/>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510"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b/>
                <w:bCs/>
                <w:color w:val="000000" w:themeColor="text1"/>
                <w:lang w:eastAsia="es-CL"/>
              </w:rPr>
              <w:t>Estrategias de enseñanza/Metodologías de enseñanza/ Técnicas de enseñanza</w:t>
            </w:r>
          </w:p>
        </w:tc>
      </w:tr>
      <w:tr>
        <w:trPr>
          <w:trHeight w:val="300" w:hRule="atLeast"/>
        </w:trPr>
        <w:tc>
          <w:tcPr>
            <w:tcW w:w="8504" w:type="dxa"/>
            <w:gridSpan w:val="2"/>
            <w:tcBorders>
              <w:left w:val="single" w:sz="4" w:space="0" w:color="000001"/>
              <w:right w:val="single" w:sz="4" w:space="0" w:color="000001"/>
              <w:insideV w:val="single" w:sz="4" w:space="0" w:color="000001"/>
            </w:tcBorders>
            <w:shd w:fill="auto" w:val="clear"/>
            <w:tcMar>
              <w:left w:w="65" w:type="dxa"/>
            </w:tcMar>
          </w:tcPr>
          <w:p>
            <w:pPr>
              <w:pStyle w:val="Normal"/>
              <w:jc w:val="left"/>
              <w:rPr/>
            </w:pPr>
            <w:r>
              <w:rPr>
                <w:rFonts w:eastAsia="Times New Roman" w:cs="Arial"/>
                <w:color w:val="000000" w:themeColor="text1"/>
                <w:lang w:eastAsia="es-CL"/>
              </w:rPr>
              <w:t xml:space="preserve">1. Clases Expositivas Teóricas con Participación Activa, </w:t>
            </w:r>
            <w:r>
              <w:rPr>
                <w:rFonts w:eastAsia="Times New Roman" w:cs="Arial"/>
                <w:color w:val="000000" w:themeColor="text1"/>
                <w:lang w:eastAsia="es-CL"/>
              </w:rPr>
              <w:t>usando la aplicación Google Meet.</w:t>
            </w:r>
          </w:p>
          <w:p>
            <w:pPr>
              <w:pStyle w:val="Normal"/>
              <w:jc w:val="left"/>
              <w:rPr>
                <w:rFonts w:eastAsia="Times New Roman" w:cs="Arial"/>
                <w:color w:val="000000" w:themeColor="text1"/>
                <w:lang w:eastAsia="es-CL"/>
              </w:rPr>
            </w:pPr>
            <w:r>
              <w:rPr>
                <w:rFonts w:eastAsia="Times New Roman" w:cs="Arial"/>
                <w:color w:val="000000" w:themeColor="text1"/>
                <w:lang w:eastAsia="es-CL"/>
              </w:rPr>
            </w:r>
          </w:p>
          <w:p>
            <w:pPr>
              <w:pStyle w:val="Normal"/>
              <w:jc w:val="left"/>
              <w:rPr/>
            </w:pPr>
            <w:r>
              <w:rPr>
                <w:rFonts w:eastAsia="Times New Roman" w:cs="Arial"/>
                <w:color w:val="000000" w:themeColor="text1"/>
                <w:lang w:eastAsia="es-CL"/>
              </w:rPr>
              <w:t xml:space="preserve">2. Lectura y Análisis de Textos y/o vídeos, </w:t>
            </w:r>
            <w:r>
              <w:rPr>
                <w:rFonts w:eastAsia="Times New Roman" w:cs="Arial"/>
                <w:color w:val="000000" w:themeColor="text1"/>
                <w:lang w:eastAsia="es-CL"/>
              </w:rPr>
              <w:t>preparados o seleccionados por profesores.</w:t>
            </w:r>
          </w:p>
          <w:p>
            <w:pPr>
              <w:pStyle w:val="Normal"/>
              <w:jc w:val="left"/>
              <w:rPr>
                <w:rFonts w:eastAsia="Times New Roman" w:cs="Arial"/>
                <w:color w:val="000000" w:themeColor="text1"/>
                <w:lang w:eastAsia="es-CL"/>
              </w:rPr>
            </w:pPr>
            <w:r>
              <w:rPr>
                <w:rFonts w:eastAsia="Times New Roman" w:cs="Arial"/>
                <w:color w:val="000000" w:themeColor="text1"/>
                <w:lang w:eastAsia="es-CL"/>
              </w:rPr>
            </w:r>
          </w:p>
        </w:tc>
      </w:tr>
      <w:tr>
        <w:trPr>
          <w:trHeight w:val="300"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color w:val="000000" w:themeColor="text1"/>
                <w:lang w:eastAsia="es-CL"/>
              </w:rPr>
              <w:t> </w:t>
            </w:r>
          </w:p>
        </w:tc>
      </w:tr>
      <w:tr>
        <w:trPr>
          <w:trHeight w:val="300" w:hRule="atLeast"/>
        </w:trPr>
        <w:tc>
          <w:tcPr>
            <w:tcW w:w="3870" w:type="dxa"/>
            <w:tcBorders/>
            <w:shd w:fill="auto" w:val="clear"/>
          </w:tcPr>
          <w:p>
            <w:pPr>
              <w:pStyle w:val="Normal"/>
              <w:jc w:val="center"/>
              <w:rPr>
                <w:rFonts w:eastAsia="Times New Roman" w:cs="Arial"/>
                <w:color w:val="000000" w:themeColor="text1"/>
                <w:lang w:eastAsia="es-CL"/>
              </w:rPr>
            </w:pPr>
            <w:r>
              <w:rPr>
                <w:rFonts w:eastAsia="Times New Roman" w:cs="Arial"/>
                <w:color w:val="000000" w:themeColor="text1"/>
                <w:lang w:eastAsia="es-CL"/>
              </w:rPr>
            </w:r>
          </w:p>
          <w:p>
            <w:pPr>
              <w:pStyle w:val="Normal"/>
              <w:jc w:val="left"/>
              <w:rPr>
                <w:rFonts w:eastAsia="Times New Roman" w:cs="Arial"/>
                <w:color w:val="000000" w:themeColor="text1"/>
                <w:lang w:eastAsia="es-CL"/>
              </w:rPr>
            </w:pPr>
            <w:r>
              <w:rPr>
                <w:rFonts w:eastAsia="Times New Roman" w:cs="Arial"/>
                <w:color w:val="000000" w:themeColor="text1"/>
                <w:lang w:eastAsia="es-CL"/>
              </w:rPr>
            </w:r>
          </w:p>
        </w:tc>
        <w:tc>
          <w:tcPr>
            <w:tcW w:w="4634" w:type="dxa"/>
            <w:tcBorders/>
            <w:shd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b/>
                <w:bCs/>
                <w:color w:val="000000" w:themeColor="text1"/>
                <w:lang w:eastAsia="es-CL"/>
              </w:rPr>
              <w:t>Estrategias de evaluación de los aprendizajes</w:t>
            </w:r>
          </w:p>
        </w:tc>
      </w:tr>
      <w:tr>
        <w:trPr>
          <w:trHeight w:val="77"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Cambria" w:cs="Arial"/>
                <w:lang w:val="en-US" w:eastAsia="en-US"/>
              </w:rPr>
            </w:pPr>
            <w:r>
              <w:rPr>
                <w:rFonts w:eastAsia="Cambria" w:cs="Arial"/>
                <w:lang w:val="en-US" w:eastAsia="en-US"/>
              </w:rPr>
            </w:r>
          </w:p>
          <w:p>
            <w:pPr>
              <w:pStyle w:val="Normal"/>
              <w:jc w:val="left"/>
              <w:rPr/>
            </w:pPr>
            <w:r>
              <w:rPr>
                <w:rFonts w:eastAsia="Cambria" w:cs="Arial"/>
                <w:lang w:val="en-US" w:eastAsia="en-US"/>
              </w:rPr>
              <w:t xml:space="preserve">En principio se realizarán evaluaciones electrónicas </w:t>
            </w:r>
            <w:r>
              <w:rPr>
                <w:rFonts w:eastAsia="Cambria" w:cs="Arial"/>
                <w:lang w:val="en-US" w:eastAsia="en-US"/>
              </w:rPr>
              <w:t xml:space="preserve">usando la </w:t>
            </w:r>
            <w:r>
              <w:rPr>
                <w:rFonts w:eastAsia="Cambria" w:cs="Arial"/>
                <w:lang w:val="en-US" w:eastAsia="en-US"/>
              </w:rPr>
              <w:t>plataforma Canvas al final de cada módulo. Los profesores pueden usar otras formas de evaluación, por ejemplo presentaciones o trabajos.</w:t>
            </w:r>
          </w:p>
          <w:p>
            <w:pPr>
              <w:pStyle w:val="Normal"/>
              <w:jc w:val="left"/>
              <w:rPr>
                <w:rFonts w:eastAsia="Cambria" w:cs="Arial"/>
                <w:lang w:val="en-US" w:eastAsia="en-US"/>
              </w:rPr>
            </w:pPr>
            <w:r>
              <w:rPr>
                <w:rFonts w:eastAsia="Cambria" w:cs="Arial"/>
                <w:lang w:val="en-US" w:eastAsia="en-US"/>
              </w:rPr>
            </w:r>
          </w:p>
          <w:p>
            <w:pPr>
              <w:pStyle w:val="Normal"/>
              <w:jc w:val="left"/>
              <w:rPr/>
            </w:pPr>
            <w:r>
              <w:rPr>
                <w:rFonts w:eastAsia="Cambria" w:cs="Arial"/>
                <w:lang w:val="en-US" w:eastAsia="en-US"/>
              </w:rPr>
              <w:t xml:space="preserve">El promedio de estas evaluaciones representa el 100% de la nota final.  </w:t>
            </w:r>
          </w:p>
          <w:p>
            <w:pPr>
              <w:pStyle w:val="Normal"/>
              <w:jc w:val="left"/>
              <w:rPr>
                <w:rFonts w:eastAsia="Cambria" w:cs="Arial"/>
                <w:lang w:val="en-US" w:eastAsia="en-US"/>
              </w:rPr>
            </w:pPr>
            <w:r>
              <w:rPr>
                <w:rFonts w:eastAsia="Cambria" w:cs="Arial"/>
                <w:lang w:val="en-US" w:eastAsia="en-US"/>
              </w:rPr>
            </w:r>
          </w:p>
          <w:p>
            <w:pPr>
              <w:pStyle w:val="Normal"/>
              <w:jc w:val="left"/>
              <w:rPr/>
            </w:pPr>
            <w:r>
              <w:rPr>
                <w:rFonts w:eastAsia="Cambria" w:cs="Arial"/>
                <w:lang w:val="en-US" w:eastAsia="en-US"/>
              </w:rPr>
              <w:t>Observaciones:</w:t>
            </w:r>
          </w:p>
          <w:p>
            <w:pPr>
              <w:pStyle w:val="Normal"/>
              <w:jc w:val="left"/>
              <w:rPr/>
            </w:pPr>
            <w:r>
              <w:rPr>
                <w:rFonts w:eastAsia="Cambria" w:cs="Arial"/>
                <w:lang w:val="en-US" w:eastAsia="en-US"/>
              </w:rPr>
              <w:t>Este curso no tiene examen final.</w:t>
            </w:r>
          </w:p>
          <w:p>
            <w:pPr>
              <w:pStyle w:val="Normal"/>
              <w:jc w:val="left"/>
              <w:rPr/>
            </w:pPr>
            <w:r>
              <w:rPr>
                <w:rFonts w:eastAsia="Cambria" w:cs="Arial"/>
                <w:lang w:val="en-US" w:eastAsia="en-US"/>
              </w:rPr>
              <w:t>No hay pruebas recuperativas</w:t>
            </w:r>
          </w:p>
          <w:p>
            <w:pPr>
              <w:pStyle w:val="Normal"/>
              <w:jc w:val="left"/>
              <w:rPr/>
            </w:pPr>
            <w:r>
              <w:rPr>
                <w:rFonts w:eastAsia="Cambria" w:cs="Arial"/>
                <w:lang w:val="en-US" w:eastAsia="en-US"/>
              </w:rPr>
              <w:t>Los profesores pueden calificar con 1.0 en caso de inasistencia.</w:t>
            </w:r>
          </w:p>
          <w:p>
            <w:pPr>
              <w:pStyle w:val="Normal"/>
              <w:jc w:val="left"/>
              <w:rPr>
                <w:rFonts w:eastAsia="Times New Roman" w:cs="Arial"/>
                <w:color w:val="000000" w:themeColor="text1"/>
                <w:lang w:val="en-US" w:eastAsia="es-CL"/>
              </w:rPr>
            </w:pPr>
            <w:r>
              <w:rPr>
                <w:rFonts w:eastAsia="Times New Roman" w:cs="Arial"/>
                <w:color w:val="000000" w:themeColor="text1"/>
                <w:lang w:val="en-US" w:eastAsia="es-CL"/>
              </w:rPr>
            </w:r>
          </w:p>
        </w:tc>
      </w:tr>
      <w:tr>
        <w:trPr>
          <w:trHeight w:val="300" w:hRule="exact"/>
        </w:trPr>
        <w:tc>
          <w:tcPr>
            <w:tcW w:w="3870" w:type="dxa"/>
            <w:tcBorders>
              <w:top w:val="single" w:sz="4" w:space="0" w:color="000001"/>
            </w:tcBorders>
            <w:shd w:fill="auto" w:val="clear"/>
          </w:tcPr>
          <w:p>
            <w:pPr>
              <w:pStyle w:val="Normal"/>
              <w:jc w:val="center"/>
              <w:rPr>
                <w:rFonts w:eastAsia="Times New Roman" w:cs="Arial"/>
                <w:color w:val="000000" w:themeColor="text1"/>
                <w:lang w:eastAsia="es-CL"/>
              </w:rPr>
            </w:pPr>
            <w:r>
              <w:rPr>
                <w:rFonts w:eastAsia="Times New Roman" w:cs="Arial"/>
                <w:color w:val="000000" w:themeColor="text1"/>
                <w:lang w:eastAsia="es-CL"/>
              </w:rPr>
            </w:r>
          </w:p>
        </w:tc>
        <w:tc>
          <w:tcPr>
            <w:tcW w:w="4634" w:type="dxa"/>
            <w:tcBorders>
              <w:top w:val="single" w:sz="4" w:space="0" w:color="000001"/>
            </w:tcBorders>
            <w:shd w:fill="auto" w:val="clear"/>
          </w:tcPr>
          <w:p>
            <w:pPr>
              <w:pStyle w:val="Normal"/>
              <w:jc w:val="center"/>
              <w:rPr>
                <w:rFonts w:eastAsia="Times New Roman" w:cs="Times New Roman"/>
                <w:color w:val="000000" w:themeColor="text1"/>
                <w:lang w:eastAsia="es-CL"/>
              </w:rPr>
            </w:pPr>
            <w:r>
              <w:rPr>
                <w:rFonts w:eastAsia="Times New Roman" w:cs="Times New Roman"/>
                <w:color w:val="000000" w:themeColor="text1"/>
                <w:lang w:eastAsia="es-CL"/>
              </w:rPr>
            </w:r>
          </w:p>
        </w:tc>
      </w:tr>
      <w:tr>
        <w:trPr>
          <w:trHeight w:val="300"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t>Recursos de aprendizajes</w:t>
            </w:r>
          </w:p>
        </w:tc>
      </w:tr>
      <w:tr>
        <w:trPr>
          <w:trHeight w:val="300" w:hRule="atLeast"/>
        </w:trPr>
        <w:tc>
          <w:tcPr>
            <w:tcW w:w="85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5" w:type="dxa"/>
            </w:tcMar>
          </w:tcPr>
          <w:p>
            <w:pPr>
              <w:pStyle w:val="Normal"/>
              <w:jc w:val="left"/>
              <w:rPr/>
            </w:pPr>
            <w:r>
              <w:rPr>
                <w:rFonts w:eastAsia="Times New Roman" w:cs="Arial"/>
                <w:bCs/>
                <w:color w:val="000000" w:themeColor="text1"/>
                <w:lang w:eastAsia="es-CL"/>
              </w:rPr>
              <w:t>La selección de textos y vídeos es variable y determinada por el equipo de profesores de acuerdo  a los temas escogidos. Adicionalmente se entregarán otros documentos que permitan a los alumnos interesados profundizar en temas específicos.</w:t>
            </w:r>
          </w:p>
          <w:p>
            <w:pPr>
              <w:pStyle w:val="Normal"/>
              <w:jc w:val="left"/>
              <w:rPr>
                <w:rFonts w:eastAsia="Times New Roman" w:cs="Arial"/>
                <w:b/>
                <w:b/>
                <w:bCs/>
                <w:color w:val="000000" w:themeColor="text1"/>
                <w:lang w:eastAsia="es-CL"/>
              </w:rPr>
            </w:pPr>
            <w:r>
              <w:rPr>
                <w:rFonts w:eastAsia="Times New Roman" w:cs="Arial"/>
                <w:b/>
                <w:bCs/>
                <w:color w:val="000000" w:themeColor="text1"/>
                <w:lang w:eastAsia="es-CL"/>
              </w:rPr>
            </w:r>
          </w:p>
        </w:tc>
      </w:tr>
    </w:tbl>
    <w:p>
      <w:pPr>
        <w:pStyle w:val="Normal"/>
        <w:rPr/>
      </w:pPr>
      <w:r>
        <w:rPr/>
      </w:r>
    </w:p>
    <w:p>
      <w:pPr>
        <w:pStyle w:val="Normal"/>
        <w:rPr/>
      </w:pPr>
      <w:r>
        <w:rPr/>
      </w:r>
    </w:p>
    <w:sectPr>
      <w:headerReference w:type="default" r:id="rId2"/>
      <w:type w:val="nextPage"/>
      <w:pgSz w:w="12240" w:h="15840"/>
      <w:pgMar w:left="1701" w:right="1701" w:header="708" w:top="1702"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1270" distL="114300" distR="116840" simplePos="0" locked="0" layoutInCell="1" allowOverlap="1" relativeHeight="3">
          <wp:simplePos x="0" y="0"/>
          <wp:positionH relativeFrom="margin">
            <wp:posOffset>-574040</wp:posOffset>
          </wp:positionH>
          <wp:positionV relativeFrom="paragraph">
            <wp:posOffset>-224790</wp:posOffset>
          </wp:positionV>
          <wp:extent cx="1350645" cy="780415"/>
          <wp:effectExtent l="0" t="0" r="0" b="0"/>
          <wp:wrapNone/>
          <wp:docPr id="1"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Nueva imagen"/>
                  <pic:cNvPicPr>
                    <a:picLocks noChangeAspect="1" noChangeArrowheads="1"/>
                  </pic:cNvPicPr>
                </pic:nvPicPr>
                <pic:blipFill>
                  <a:blip r:embed="rId1"/>
                  <a:stretch>
                    <a:fillRect/>
                  </a:stretch>
                </pic:blipFill>
                <pic:spPr bwMode="auto">
                  <a:xfrm>
                    <a:off x="0" y="0"/>
                    <a:ext cx="1350645" cy="780415"/>
                  </a:xfrm>
                  <a:prstGeom prst="rect">
                    <a:avLst/>
                  </a:prstGeom>
                  <a:noFill/>
                  <a:ln w="9525">
                    <a:noFill/>
                    <a:miter lim="800000"/>
                    <a:headEnd/>
                    <a:tailEnd/>
                  </a:ln>
                </pic:spPr>
              </pic:pic>
            </a:graphicData>
          </a:graphic>
        </wp:anchor>
      </w:drawing>
    </w:r>
  </w:p>
  <w:p>
    <w:pPr>
      <w:pStyle w:val="Header"/>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L" w:eastAsia="en-US"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jc w:val="both"/>
    </w:pPr>
    <w:rPr>
      <w:rFonts w:ascii="Calibri" w:hAnsi="Calibri" w:eastAsia="Calibri" w:cs="" w:asciiTheme="minorHAnsi" w:cstheme="minorBidi" w:eastAsiaTheme="minorHAnsi" w:hAnsiTheme="minorHAnsi"/>
      <w:color w:val="00000A"/>
      <w:sz w:val="22"/>
      <w:szCs w:val="22"/>
      <w:lang w:val="es-CL"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93734a"/>
    <w:rPr/>
  </w:style>
  <w:style w:type="character" w:styleId="PiedepginaCar" w:customStyle="1">
    <w:name w:val="Pie de página Car"/>
    <w:basedOn w:val="DefaultParagraphFont"/>
    <w:link w:val="Piedepgina"/>
    <w:uiPriority w:val="99"/>
    <w:qFormat/>
    <w:rsid w:val="0093734a"/>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EncabezadoCar"/>
    <w:uiPriority w:val="99"/>
    <w:unhideWhenUsed/>
    <w:rsid w:val="0093734a"/>
    <w:pPr>
      <w:tabs>
        <w:tab w:val="center" w:pos="4419" w:leader="none"/>
        <w:tab w:val="right" w:pos="8838" w:leader="none"/>
      </w:tabs>
    </w:pPr>
    <w:rPr/>
  </w:style>
  <w:style w:type="paragraph" w:styleId="Footer">
    <w:name w:val="Footer"/>
    <w:basedOn w:val="Normal"/>
    <w:link w:val="PiedepginaCar"/>
    <w:uiPriority w:val="99"/>
    <w:unhideWhenUsed/>
    <w:rsid w:val="0093734a"/>
    <w:pPr>
      <w:tabs>
        <w:tab w:val="center" w:pos="4419" w:leader="none"/>
        <w:tab w:val="right" w:pos="8838" w:leader="none"/>
      </w:tabs>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Application>LibreOffice/4.4.2.2$MacOSX_X86_64 LibreOffice_project/c4c7d32d0d49397cad38d62472b0bc8acff48dd6</Application>
  <Paragraphs>54</Paragraphs>
  <Company>Universidad de los Andes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2019-06-06T15:47:00Z</dcterms:created>
  <dc:creator>María Isabel Lemaitre Palma</dc:creator>
  <dc:language>en-US</dc:language>
  <dcterms:modified xsi:type="dcterms:W3CDTF">2020-07-12T17:11:35Z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de los Andes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