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B9793" w14:textId="77777777" w:rsidR="00CD078D" w:rsidRDefault="00CD078D">
      <w:pPr>
        <w:widowControl w:val="0"/>
        <w:pBdr>
          <w:top w:val="nil"/>
          <w:left w:val="nil"/>
          <w:bottom w:val="nil"/>
          <w:right w:val="nil"/>
          <w:between w:val="nil"/>
        </w:pBdr>
        <w:spacing w:line="276" w:lineRule="auto"/>
        <w:jc w:val="left"/>
        <w:rPr>
          <w:rFonts w:ascii="Arial" w:eastAsia="Arial" w:hAnsi="Arial" w:cs="Arial"/>
          <w:color w:val="000000"/>
        </w:rPr>
      </w:pPr>
    </w:p>
    <w:tbl>
      <w:tblPr>
        <w:tblStyle w:val="a"/>
        <w:tblW w:w="8505" w:type="dxa"/>
        <w:tblInd w:w="10" w:type="dxa"/>
        <w:tblLayout w:type="fixed"/>
        <w:tblLook w:val="0400" w:firstRow="0" w:lastRow="0" w:firstColumn="0" w:lastColumn="0" w:noHBand="0" w:noVBand="1"/>
      </w:tblPr>
      <w:tblGrid>
        <w:gridCol w:w="3940"/>
        <w:gridCol w:w="4565"/>
      </w:tblGrid>
      <w:tr w:rsidR="00CD078D" w14:paraId="435FAC4C" w14:textId="77777777">
        <w:trPr>
          <w:trHeight w:val="360"/>
        </w:trPr>
        <w:tc>
          <w:tcPr>
            <w:tcW w:w="8505" w:type="dxa"/>
            <w:gridSpan w:val="2"/>
            <w:tcBorders>
              <w:top w:val="nil"/>
              <w:left w:val="nil"/>
              <w:bottom w:val="nil"/>
              <w:right w:val="nil"/>
            </w:tcBorders>
            <w:shd w:val="clear" w:color="auto" w:fill="auto"/>
            <w:vAlign w:val="center"/>
          </w:tcPr>
          <w:p w14:paraId="27A2CD8D" w14:textId="77777777" w:rsidR="00CD078D" w:rsidRDefault="0046544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PROGRAMA DEL RELATO POLICIAL Y EL TEMA DE LA VERDAD</w:t>
            </w:r>
          </w:p>
          <w:p w14:paraId="2BB46A53" w14:textId="77777777" w:rsidR="00CD078D" w:rsidRDefault="00465441">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Centro de Estudios Generales</w:t>
            </w:r>
          </w:p>
        </w:tc>
      </w:tr>
      <w:tr w:rsidR="00CD078D" w14:paraId="15AC21CB" w14:textId="77777777">
        <w:trPr>
          <w:trHeight w:val="300"/>
        </w:trPr>
        <w:tc>
          <w:tcPr>
            <w:tcW w:w="3940" w:type="dxa"/>
            <w:tcBorders>
              <w:top w:val="nil"/>
              <w:left w:val="nil"/>
              <w:bottom w:val="nil"/>
              <w:right w:val="nil"/>
            </w:tcBorders>
            <w:shd w:val="clear" w:color="auto" w:fill="auto"/>
          </w:tcPr>
          <w:p w14:paraId="4861B7A6" w14:textId="77777777" w:rsidR="00CD078D" w:rsidRDefault="00CD078D">
            <w:pPr>
              <w:jc w:val="left"/>
              <w:rPr>
                <w:rFonts w:ascii="Times New Roman" w:eastAsia="Times New Roman" w:hAnsi="Times New Roman" w:cs="Times New Roman"/>
                <w:color w:val="000000"/>
                <w:sz w:val="24"/>
                <w:szCs w:val="24"/>
              </w:rPr>
            </w:pPr>
          </w:p>
        </w:tc>
        <w:tc>
          <w:tcPr>
            <w:tcW w:w="4565" w:type="dxa"/>
            <w:tcBorders>
              <w:top w:val="nil"/>
              <w:left w:val="nil"/>
              <w:bottom w:val="nil"/>
              <w:right w:val="nil"/>
            </w:tcBorders>
            <w:shd w:val="clear" w:color="auto" w:fill="auto"/>
          </w:tcPr>
          <w:p w14:paraId="67CF458D" w14:textId="77777777" w:rsidR="00CD078D" w:rsidRDefault="00CD078D">
            <w:pPr>
              <w:jc w:val="left"/>
              <w:rPr>
                <w:rFonts w:ascii="Times New Roman" w:eastAsia="Times New Roman" w:hAnsi="Times New Roman" w:cs="Times New Roman"/>
                <w:color w:val="000000"/>
                <w:sz w:val="24"/>
                <w:szCs w:val="24"/>
              </w:rPr>
            </w:pPr>
          </w:p>
        </w:tc>
      </w:tr>
      <w:tr w:rsidR="00CD078D" w14:paraId="1998D2B8" w14:textId="77777777">
        <w:trPr>
          <w:trHeight w:val="30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07992DFC" w14:textId="77777777" w:rsidR="00CD078D" w:rsidRDefault="00465441">
            <w:pPr>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Carrera</w:t>
            </w:r>
          </w:p>
        </w:tc>
        <w:tc>
          <w:tcPr>
            <w:tcW w:w="4565" w:type="dxa"/>
            <w:tcBorders>
              <w:top w:val="single" w:sz="4" w:space="0" w:color="000000"/>
              <w:left w:val="nil"/>
              <w:bottom w:val="single" w:sz="4" w:space="0" w:color="000000"/>
              <w:right w:val="single" w:sz="4" w:space="0" w:color="000000"/>
            </w:tcBorders>
            <w:shd w:val="clear" w:color="auto" w:fill="auto"/>
          </w:tcPr>
          <w:p w14:paraId="1A85C9BB"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CD078D" w14:paraId="053EE29B" w14:textId="77777777">
        <w:trPr>
          <w:trHeight w:val="300"/>
        </w:trPr>
        <w:tc>
          <w:tcPr>
            <w:tcW w:w="3940" w:type="dxa"/>
            <w:tcBorders>
              <w:top w:val="nil"/>
              <w:left w:val="single" w:sz="4" w:space="0" w:color="000000"/>
              <w:bottom w:val="single" w:sz="4" w:space="0" w:color="000000"/>
              <w:right w:val="single" w:sz="4" w:space="0" w:color="000000"/>
            </w:tcBorders>
            <w:shd w:val="clear" w:color="auto" w:fill="auto"/>
          </w:tcPr>
          <w:p w14:paraId="16D890C6" w14:textId="77777777" w:rsidR="00CD078D" w:rsidRDefault="00465441">
            <w:pPr>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Código (Asignado por DPSA)</w:t>
            </w:r>
          </w:p>
        </w:tc>
        <w:tc>
          <w:tcPr>
            <w:tcW w:w="4565" w:type="dxa"/>
            <w:tcBorders>
              <w:top w:val="nil"/>
              <w:left w:val="nil"/>
              <w:bottom w:val="single" w:sz="4" w:space="0" w:color="000000"/>
              <w:right w:val="single" w:sz="4" w:space="0" w:color="000000"/>
            </w:tcBorders>
            <w:shd w:val="clear" w:color="auto" w:fill="auto"/>
          </w:tcPr>
          <w:p w14:paraId="0D36AAB0"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CD078D" w14:paraId="29F75A5C" w14:textId="77777777">
        <w:trPr>
          <w:trHeight w:val="300"/>
        </w:trPr>
        <w:tc>
          <w:tcPr>
            <w:tcW w:w="3940" w:type="dxa"/>
            <w:tcBorders>
              <w:top w:val="nil"/>
              <w:left w:val="single" w:sz="4" w:space="0" w:color="000000"/>
              <w:bottom w:val="single" w:sz="4" w:space="0" w:color="000000"/>
              <w:right w:val="single" w:sz="4" w:space="0" w:color="000000"/>
            </w:tcBorders>
            <w:shd w:val="clear" w:color="auto" w:fill="auto"/>
          </w:tcPr>
          <w:p w14:paraId="5887FE6B" w14:textId="77777777" w:rsidR="00CD078D" w:rsidRDefault="00465441">
            <w:pPr>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Año de carrera/ Semestre</w:t>
            </w:r>
          </w:p>
        </w:tc>
        <w:tc>
          <w:tcPr>
            <w:tcW w:w="4565" w:type="dxa"/>
            <w:tcBorders>
              <w:top w:val="nil"/>
              <w:left w:val="nil"/>
              <w:bottom w:val="single" w:sz="4" w:space="0" w:color="000000"/>
              <w:right w:val="single" w:sz="4" w:space="0" w:color="000000"/>
            </w:tcBorders>
            <w:shd w:val="clear" w:color="auto" w:fill="auto"/>
          </w:tcPr>
          <w:p w14:paraId="74382BDB"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CD078D" w14:paraId="32B21AC8" w14:textId="77777777">
        <w:trPr>
          <w:trHeight w:val="300"/>
        </w:trPr>
        <w:tc>
          <w:tcPr>
            <w:tcW w:w="3940" w:type="dxa"/>
            <w:tcBorders>
              <w:top w:val="nil"/>
              <w:left w:val="single" w:sz="4" w:space="0" w:color="000000"/>
              <w:bottom w:val="single" w:sz="4" w:space="0" w:color="000000"/>
              <w:right w:val="single" w:sz="4" w:space="0" w:color="000000"/>
            </w:tcBorders>
            <w:shd w:val="clear" w:color="auto" w:fill="auto"/>
          </w:tcPr>
          <w:p w14:paraId="1152412F" w14:textId="77777777" w:rsidR="00CD078D" w:rsidRDefault="00465441">
            <w:pPr>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Créditos SCT-Chile</w:t>
            </w:r>
          </w:p>
        </w:tc>
        <w:tc>
          <w:tcPr>
            <w:tcW w:w="4565" w:type="dxa"/>
            <w:tcBorders>
              <w:top w:val="nil"/>
              <w:left w:val="nil"/>
              <w:bottom w:val="single" w:sz="4" w:space="0" w:color="000000"/>
              <w:right w:val="single" w:sz="4" w:space="0" w:color="000000"/>
            </w:tcBorders>
            <w:shd w:val="clear" w:color="auto" w:fill="auto"/>
          </w:tcPr>
          <w:p w14:paraId="1B9B5FAC"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w:t>
            </w:r>
          </w:p>
        </w:tc>
      </w:tr>
      <w:tr w:rsidR="00CD078D" w14:paraId="06586883" w14:textId="77777777">
        <w:trPr>
          <w:trHeight w:val="300"/>
        </w:trPr>
        <w:tc>
          <w:tcPr>
            <w:tcW w:w="8505" w:type="dxa"/>
            <w:gridSpan w:val="2"/>
            <w:tcBorders>
              <w:top w:val="nil"/>
              <w:left w:val="single" w:sz="4" w:space="0" w:color="000000"/>
              <w:bottom w:val="single" w:sz="4" w:space="0" w:color="000000"/>
              <w:right w:val="single" w:sz="4" w:space="0" w:color="000000"/>
            </w:tcBorders>
            <w:shd w:val="clear" w:color="auto" w:fill="auto"/>
          </w:tcPr>
          <w:p w14:paraId="75BA4790"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Horas de dedicación</w:t>
            </w:r>
          </w:p>
        </w:tc>
      </w:tr>
      <w:tr w:rsidR="00CD078D" w14:paraId="645E3B66" w14:textId="77777777">
        <w:trPr>
          <w:trHeight w:val="300"/>
        </w:trPr>
        <w:tc>
          <w:tcPr>
            <w:tcW w:w="3940" w:type="dxa"/>
            <w:tcBorders>
              <w:top w:val="nil"/>
              <w:left w:val="single" w:sz="4" w:space="0" w:color="000000"/>
              <w:bottom w:val="single" w:sz="4" w:space="0" w:color="000000"/>
              <w:right w:val="single" w:sz="4" w:space="0" w:color="000000"/>
            </w:tcBorders>
            <w:shd w:val="clear" w:color="auto" w:fill="auto"/>
          </w:tcPr>
          <w:p w14:paraId="08AE0D2F"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Totales</w:t>
            </w:r>
          </w:p>
        </w:tc>
        <w:tc>
          <w:tcPr>
            <w:tcW w:w="4565" w:type="dxa"/>
            <w:tcBorders>
              <w:top w:val="nil"/>
              <w:left w:val="nil"/>
              <w:bottom w:val="single" w:sz="4" w:space="0" w:color="000000"/>
              <w:right w:val="single" w:sz="4" w:space="0" w:color="000000"/>
            </w:tcBorders>
            <w:shd w:val="clear" w:color="auto" w:fill="auto"/>
          </w:tcPr>
          <w:p w14:paraId="183C8244"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90</w:t>
            </w:r>
          </w:p>
        </w:tc>
      </w:tr>
      <w:tr w:rsidR="00CD078D" w14:paraId="61C3F193" w14:textId="77777777">
        <w:trPr>
          <w:trHeight w:val="300"/>
        </w:trPr>
        <w:tc>
          <w:tcPr>
            <w:tcW w:w="3940" w:type="dxa"/>
            <w:tcBorders>
              <w:top w:val="nil"/>
              <w:left w:val="single" w:sz="4" w:space="0" w:color="000000"/>
              <w:bottom w:val="single" w:sz="4" w:space="0" w:color="000000"/>
              <w:right w:val="single" w:sz="4" w:space="0" w:color="000000"/>
            </w:tcBorders>
            <w:shd w:val="clear" w:color="auto" w:fill="auto"/>
          </w:tcPr>
          <w:p w14:paraId="0E19A9F3"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Docencia directa </w:t>
            </w:r>
          </w:p>
        </w:tc>
        <w:tc>
          <w:tcPr>
            <w:tcW w:w="4565" w:type="dxa"/>
            <w:tcBorders>
              <w:top w:val="nil"/>
              <w:left w:val="nil"/>
              <w:bottom w:val="single" w:sz="4" w:space="0" w:color="000000"/>
              <w:right w:val="single" w:sz="4" w:space="0" w:color="000000"/>
            </w:tcBorders>
            <w:shd w:val="clear" w:color="auto" w:fill="auto"/>
          </w:tcPr>
          <w:p w14:paraId="0999865A"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w:t>
            </w:r>
            <w:proofErr w:type="spellStart"/>
            <w:r>
              <w:rPr>
                <w:rFonts w:ascii="Times New Roman" w:eastAsia="Times New Roman" w:hAnsi="Times New Roman" w:cs="Times New Roman"/>
                <w:color w:val="000000"/>
                <w:sz w:val="24"/>
                <w:szCs w:val="24"/>
              </w:rPr>
              <w:t>hrs</w:t>
            </w:r>
            <w:proofErr w:type="spellEnd"/>
            <w:r>
              <w:rPr>
                <w:rFonts w:ascii="Times New Roman" w:eastAsia="Times New Roman" w:hAnsi="Times New Roman" w:cs="Times New Roman"/>
                <w:color w:val="000000"/>
                <w:sz w:val="24"/>
                <w:szCs w:val="24"/>
              </w:rPr>
              <w:t>. semanales (30-32)</w:t>
            </w:r>
          </w:p>
        </w:tc>
      </w:tr>
      <w:tr w:rsidR="00CD078D" w14:paraId="490C16FA" w14:textId="77777777">
        <w:trPr>
          <w:trHeight w:val="300"/>
        </w:trPr>
        <w:tc>
          <w:tcPr>
            <w:tcW w:w="3940" w:type="dxa"/>
            <w:tcBorders>
              <w:top w:val="nil"/>
              <w:left w:val="single" w:sz="4" w:space="0" w:color="000000"/>
              <w:bottom w:val="single" w:sz="4" w:space="0" w:color="000000"/>
              <w:right w:val="single" w:sz="4" w:space="0" w:color="000000"/>
            </w:tcBorders>
            <w:shd w:val="clear" w:color="auto" w:fill="auto"/>
          </w:tcPr>
          <w:p w14:paraId="35178E29"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Trabajo autónomo</w:t>
            </w:r>
          </w:p>
        </w:tc>
        <w:tc>
          <w:tcPr>
            <w:tcW w:w="4565" w:type="dxa"/>
            <w:tcBorders>
              <w:top w:val="nil"/>
              <w:left w:val="nil"/>
              <w:bottom w:val="single" w:sz="4" w:space="0" w:color="000000"/>
              <w:right w:val="single" w:sz="4" w:space="0" w:color="000000"/>
            </w:tcBorders>
            <w:shd w:val="clear" w:color="auto" w:fill="auto"/>
          </w:tcPr>
          <w:p w14:paraId="63B59B1A"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60</w:t>
            </w:r>
          </w:p>
        </w:tc>
      </w:tr>
      <w:tr w:rsidR="00CD078D" w14:paraId="5F51E29F" w14:textId="77777777">
        <w:trPr>
          <w:trHeight w:val="300"/>
        </w:trPr>
        <w:tc>
          <w:tcPr>
            <w:tcW w:w="3940" w:type="dxa"/>
            <w:tcBorders>
              <w:top w:val="nil"/>
              <w:left w:val="single" w:sz="4" w:space="0" w:color="000000"/>
              <w:bottom w:val="single" w:sz="4" w:space="0" w:color="000000"/>
              <w:right w:val="single" w:sz="4" w:space="0" w:color="000000"/>
            </w:tcBorders>
            <w:shd w:val="clear" w:color="auto" w:fill="auto"/>
          </w:tcPr>
          <w:p w14:paraId="6FDA4930" w14:textId="77777777" w:rsidR="00CD078D" w:rsidRDefault="00465441">
            <w:pPr>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Tipo de asignatura</w:t>
            </w:r>
          </w:p>
        </w:tc>
        <w:tc>
          <w:tcPr>
            <w:tcW w:w="4565" w:type="dxa"/>
            <w:tcBorders>
              <w:top w:val="nil"/>
              <w:left w:val="nil"/>
              <w:bottom w:val="single" w:sz="4" w:space="0" w:color="000000"/>
              <w:right w:val="single" w:sz="4" w:space="0" w:color="000000"/>
            </w:tcBorders>
            <w:shd w:val="clear" w:color="auto" w:fill="auto"/>
          </w:tcPr>
          <w:p w14:paraId="2436A482"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Programa de Estudios Generales</w:t>
            </w:r>
          </w:p>
        </w:tc>
      </w:tr>
      <w:tr w:rsidR="00CD078D" w14:paraId="7A3C1F7E" w14:textId="77777777">
        <w:trPr>
          <w:trHeight w:val="300"/>
        </w:trPr>
        <w:tc>
          <w:tcPr>
            <w:tcW w:w="3940" w:type="dxa"/>
            <w:tcBorders>
              <w:top w:val="nil"/>
              <w:left w:val="single" w:sz="4" w:space="0" w:color="000000"/>
              <w:bottom w:val="single" w:sz="4" w:space="0" w:color="000000"/>
              <w:right w:val="single" w:sz="4" w:space="0" w:color="000000"/>
            </w:tcBorders>
            <w:shd w:val="clear" w:color="auto" w:fill="auto"/>
          </w:tcPr>
          <w:p w14:paraId="636FCDF8" w14:textId="77777777" w:rsidR="00CD078D" w:rsidRDefault="00465441">
            <w:pPr>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Requisitos/ Aprendizajes previos</w:t>
            </w:r>
          </w:p>
        </w:tc>
        <w:tc>
          <w:tcPr>
            <w:tcW w:w="4565" w:type="dxa"/>
            <w:tcBorders>
              <w:top w:val="nil"/>
              <w:left w:val="nil"/>
              <w:bottom w:val="single" w:sz="4" w:space="0" w:color="000000"/>
              <w:right w:val="single" w:sz="4" w:space="0" w:color="000000"/>
            </w:tcBorders>
            <w:shd w:val="clear" w:color="auto" w:fill="auto"/>
          </w:tcPr>
          <w:p w14:paraId="533D85A0"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NO HAY</w:t>
            </w:r>
          </w:p>
        </w:tc>
      </w:tr>
      <w:tr w:rsidR="00CD078D" w14:paraId="510FED91" w14:textId="77777777">
        <w:trPr>
          <w:trHeight w:val="300"/>
        </w:trPr>
        <w:tc>
          <w:tcPr>
            <w:tcW w:w="3940" w:type="dxa"/>
            <w:tcBorders>
              <w:top w:val="nil"/>
              <w:left w:val="nil"/>
              <w:bottom w:val="nil"/>
              <w:right w:val="nil"/>
            </w:tcBorders>
            <w:shd w:val="clear" w:color="auto" w:fill="auto"/>
          </w:tcPr>
          <w:p w14:paraId="6F9112D7" w14:textId="77777777" w:rsidR="00CD078D" w:rsidRDefault="00CD078D">
            <w:pPr>
              <w:jc w:val="left"/>
              <w:rPr>
                <w:rFonts w:ascii="Times New Roman" w:eastAsia="Times New Roman" w:hAnsi="Times New Roman" w:cs="Times New Roman"/>
                <w:color w:val="000000"/>
                <w:sz w:val="24"/>
                <w:szCs w:val="24"/>
              </w:rPr>
            </w:pPr>
          </w:p>
        </w:tc>
        <w:tc>
          <w:tcPr>
            <w:tcW w:w="4565" w:type="dxa"/>
            <w:tcBorders>
              <w:top w:val="nil"/>
              <w:left w:val="nil"/>
              <w:bottom w:val="nil"/>
              <w:right w:val="nil"/>
            </w:tcBorders>
            <w:shd w:val="clear" w:color="auto" w:fill="auto"/>
          </w:tcPr>
          <w:p w14:paraId="2B8CBBDE" w14:textId="77777777" w:rsidR="00CD078D" w:rsidRDefault="00CD078D">
            <w:pPr>
              <w:jc w:val="left"/>
              <w:rPr>
                <w:rFonts w:ascii="Times New Roman" w:eastAsia="Times New Roman" w:hAnsi="Times New Roman" w:cs="Times New Roman"/>
                <w:color w:val="000000"/>
                <w:sz w:val="24"/>
                <w:szCs w:val="24"/>
              </w:rPr>
            </w:pPr>
          </w:p>
        </w:tc>
      </w:tr>
      <w:tr w:rsidR="00CD078D" w14:paraId="7310B0BC" w14:textId="77777777">
        <w:trPr>
          <w:trHeight w:val="30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6B19BD2C" w14:textId="77777777" w:rsidR="00CD078D" w:rsidRDefault="00465441">
            <w:pPr>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Nombre del profesor</w:t>
            </w:r>
          </w:p>
        </w:tc>
        <w:tc>
          <w:tcPr>
            <w:tcW w:w="4565" w:type="dxa"/>
            <w:tcBorders>
              <w:top w:val="single" w:sz="4" w:space="0" w:color="000000"/>
              <w:left w:val="nil"/>
              <w:bottom w:val="single" w:sz="4" w:space="0" w:color="000000"/>
              <w:right w:val="single" w:sz="4" w:space="0" w:color="000000"/>
            </w:tcBorders>
            <w:shd w:val="clear" w:color="auto" w:fill="auto"/>
          </w:tcPr>
          <w:p w14:paraId="557B3798"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Clemens </w:t>
            </w:r>
            <w:proofErr w:type="spellStart"/>
            <w:r>
              <w:rPr>
                <w:rFonts w:ascii="Times New Roman" w:eastAsia="Times New Roman" w:hAnsi="Times New Roman" w:cs="Times New Roman"/>
                <w:color w:val="000000"/>
                <w:sz w:val="24"/>
                <w:szCs w:val="24"/>
              </w:rPr>
              <w:t>Franken</w:t>
            </w:r>
            <w:proofErr w:type="spellEnd"/>
          </w:p>
        </w:tc>
      </w:tr>
      <w:tr w:rsidR="00CD078D" w14:paraId="72153798" w14:textId="77777777">
        <w:trPr>
          <w:trHeight w:val="300"/>
        </w:trPr>
        <w:tc>
          <w:tcPr>
            <w:tcW w:w="3940" w:type="dxa"/>
            <w:tcBorders>
              <w:top w:val="nil"/>
              <w:left w:val="nil"/>
              <w:bottom w:val="nil"/>
              <w:right w:val="nil"/>
            </w:tcBorders>
            <w:shd w:val="clear" w:color="auto" w:fill="auto"/>
          </w:tcPr>
          <w:p w14:paraId="6259196D" w14:textId="77777777" w:rsidR="00CD078D" w:rsidRDefault="00CD078D">
            <w:pPr>
              <w:jc w:val="left"/>
              <w:rPr>
                <w:rFonts w:ascii="Times New Roman" w:eastAsia="Times New Roman" w:hAnsi="Times New Roman" w:cs="Times New Roman"/>
                <w:color w:val="000000"/>
                <w:sz w:val="24"/>
                <w:szCs w:val="24"/>
              </w:rPr>
            </w:pPr>
          </w:p>
        </w:tc>
        <w:tc>
          <w:tcPr>
            <w:tcW w:w="4565" w:type="dxa"/>
            <w:tcBorders>
              <w:top w:val="nil"/>
              <w:left w:val="nil"/>
              <w:bottom w:val="nil"/>
              <w:right w:val="nil"/>
            </w:tcBorders>
            <w:shd w:val="clear" w:color="auto" w:fill="auto"/>
          </w:tcPr>
          <w:p w14:paraId="0F3151A1" w14:textId="77777777" w:rsidR="00CD078D" w:rsidRDefault="00CD078D">
            <w:pPr>
              <w:jc w:val="left"/>
              <w:rPr>
                <w:rFonts w:ascii="Times New Roman" w:eastAsia="Times New Roman" w:hAnsi="Times New Roman" w:cs="Times New Roman"/>
                <w:color w:val="000000"/>
                <w:sz w:val="24"/>
                <w:szCs w:val="24"/>
              </w:rPr>
            </w:pPr>
          </w:p>
        </w:tc>
      </w:tr>
      <w:tr w:rsidR="00CD078D" w14:paraId="0C62358E" w14:textId="77777777">
        <w:trPr>
          <w:trHeight w:val="30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3302C592" w14:textId="77777777" w:rsidR="00CD078D" w:rsidRDefault="00465441">
            <w:pPr>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Definición de la asignatura</w:t>
            </w:r>
          </w:p>
        </w:tc>
      </w:tr>
      <w:tr w:rsidR="00CD078D" w14:paraId="1EFE2293" w14:textId="77777777">
        <w:trPr>
          <w:trHeight w:val="300"/>
        </w:trPr>
        <w:tc>
          <w:tcPr>
            <w:tcW w:w="85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EAD2EF3"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En este curso se analizan, en primer lugar, los antecedentes histórico-culturales y literarios que hicieron surgir el género policial. Luego se aborda la metodología aplicada por el detective en la búsqueda del criminal –gracias a la cual se encuentra la verdad sobre el crimen misterioso- en las obras más representativas de los máximos representantes universales del </w:t>
            </w:r>
            <w:r>
              <w:rPr>
                <w:rFonts w:ascii="Times New Roman" w:eastAsia="Times New Roman" w:hAnsi="Times New Roman" w:cs="Times New Roman"/>
                <w:b/>
                <w:sz w:val="24"/>
                <w:szCs w:val="24"/>
              </w:rPr>
              <w:t xml:space="preserve">relato policial clásico </w:t>
            </w:r>
            <w:r>
              <w:rPr>
                <w:rFonts w:ascii="Times New Roman" w:eastAsia="Times New Roman" w:hAnsi="Times New Roman" w:cs="Times New Roman"/>
                <w:sz w:val="24"/>
                <w:szCs w:val="24"/>
              </w:rPr>
              <w:t>(Poe, Conan Doyle, C</w:t>
            </w:r>
            <w:r w:rsidR="00542632">
              <w:rPr>
                <w:rFonts w:ascii="Times New Roman" w:eastAsia="Times New Roman" w:hAnsi="Times New Roman" w:cs="Times New Roman"/>
                <w:sz w:val="24"/>
                <w:szCs w:val="24"/>
              </w:rPr>
              <w:t>hesterton y Christie</w:t>
            </w:r>
            <w:r>
              <w:rPr>
                <w:rFonts w:ascii="Times New Roman" w:eastAsia="Times New Roman" w:hAnsi="Times New Roman" w:cs="Times New Roman"/>
                <w:sz w:val="24"/>
                <w:szCs w:val="24"/>
              </w:rPr>
              <w:t xml:space="preserve">), de la </w:t>
            </w:r>
            <w:r>
              <w:rPr>
                <w:rFonts w:ascii="Times New Roman" w:eastAsia="Times New Roman" w:hAnsi="Times New Roman" w:cs="Times New Roman"/>
                <w:b/>
                <w:sz w:val="24"/>
                <w:szCs w:val="24"/>
              </w:rPr>
              <w:t xml:space="preserve">novela negra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Ham</w:t>
            </w:r>
            <w:r w:rsidR="00542632">
              <w:rPr>
                <w:rFonts w:ascii="Times New Roman" w:eastAsia="Times New Roman" w:hAnsi="Times New Roman" w:cs="Times New Roman"/>
                <w:sz w:val="24"/>
                <w:szCs w:val="24"/>
              </w:rPr>
              <w:t>mett</w:t>
            </w:r>
            <w:proofErr w:type="spellEnd"/>
            <w:r w:rsidR="00542632">
              <w:rPr>
                <w:rFonts w:ascii="Times New Roman" w:eastAsia="Times New Roman" w:hAnsi="Times New Roman" w:cs="Times New Roman"/>
                <w:sz w:val="24"/>
                <w:szCs w:val="24"/>
              </w:rPr>
              <w:t xml:space="preserve"> y Simenon</w:t>
            </w:r>
            <w:r>
              <w:rPr>
                <w:rFonts w:ascii="Times New Roman" w:eastAsia="Times New Roman" w:hAnsi="Times New Roman" w:cs="Times New Roman"/>
                <w:sz w:val="24"/>
                <w:szCs w:val="24"/>
              </w:rPr>
              <w:t xml:space="preserve">) y de la </w:t>
            </w:r>
            <w:r>
              <w:rPr>
                <w:rFonts w:ascii="Times New Roman" w:eastAsia="Times New Roman" w:hAnsi="Times New Roman" w:cs="Times New Roman"/>
                <w:b/>
                <w:sz w:val="24"/>
                <w:szCs w:val="24"/>
              </w:rPr>
              <w:t>novela policial posmoderna</w:t>
            </w:r>
            <w:r w:rsidR="00542632">
              <w:rPr>
                <w:rFonts w:ascii="Times New Roman" w:eastAsia="Times New Roman" w:hAnsi="Times New Roman" w:cs="Times New Roman"/>
                <w:sz w:val="24"/>
                <w:szCs w:val="24"/>
              </w:rPr>
              <w:t xml:space="preserve"> (</w:t>
            </w:r>
            <w:proofErr w:type="spellStart"/>
            <w:r w:rsidR="00542632">
              <w:rPr>
                <w:rFonts w:ascii="Times New Roman" w:eastAsia="Times New Roman" w:hAnsi="Times New Roman" w:cs="Times New Roman"/>
                <w:sz w:val="24"/>
                <w:szCs w:val="24"/>
              </w:rPr>
              <w:t>Dürrenmatt</w:t>
            </w:r>
            <w:proofErr w:type="spellEnd"/>
            <w:r>
              <w:rPr>
                <w:rFonts w:ascii="Times New Roman" w:eastAsia="Times New Roman" w:hAnsi="Times New Roman" w:cs="Times New Roman"/>
                <w:sz w:val="24"/>
                <w:szCs w:val="24"/>
              </w:rPr>
              <w:t>). Finalmente se estudian las asimilaciones hispanoamericanas clásicas, negras y posmodernas (Borges, García Márquez, Vargas Llosa, Padura, Ampuero).</w:t>
            </w:r>
          </w:p>
          <w:p w14:paraId="44EEFA1E" w14:textId="77777777" w:rsidR="00CD078D" w:rsidRDefault="00CD078D">
            <w:pPr>
              <w:jc w:val="left"/>
              <w:rPr>
                <w:rFonts w:ascii="Times New Roman" w:eastAsia="Times New Roman" w:hAnsi="Times New Roman" w:cs="Times New Roman"/>
                <w:color w:val="000000"/>
                <w:sz w:val="24"/>
                <w:szCs w:val="24"/>
              </w:rPr>
            </w:pPr>
          </w:p>
        </w:tc>
      </w:tr>
      <w:tr w:rsidR="00CD078D" w14:paraId="70F98E2F" w14:textId="77777777">
        <w:trPr>
          <w:trHeight w:val="317"/>
        </w:trPr>
        <w:tc>
          <w:tcPr>
            <w:tcW w:w="850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681146E" w14:textId="77777777" w:rsidR="00CD078D" w:rsidRDefault="00CD078D">
            <w:pPr>
              <w:widowControl w:val="0"/>
              <w:pBdr>
                <w:top w:val="nil"/>
                <w:left w:val="nil"/>
                <w:bottom w:val="nil"/>
                <w:right w:val="nil"/>
                <w:between w:val="nil"/>
              </w:pBdr>
              <w:spacing w:line="276" w:lineRule="auto"/>
              <w:jc w:val="left"/>
              <w:rPr>
                <w:rFonts w:ascii="Times New Roman" w:eastAsia="Times New Roman" w:hAnsi="Times New Roman" w:cs="Times New Roman"/>
                <w:color w:val="000000"/>
                <w:sz w:val="24"/>
                <w:szCs w:val="24"/>
              </w:rPr>
            </w:pPr>
          </w:p>
        </w:tc>
      </w:tr>
      <w:tr w:rsidR="00CD078D" w14:paraId="4CAB8ADA" w14:textId="77777777">
        <w:trPr>
          <w:trHeight w:val="317"/>
        </w:trPr>
        <w:tc>
          <w:tcPr>
            <w:tcW w:w="850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D09331" w14:textId="77777777" w:rsidR="00CD078D" w:rsidRDefault="00CD078D">
            <w:pPr>
              <w:widowControl w:val="0"/>
              <w:pBdr>
                <w:top w:val="nil"/>
                <w:left w:val="nil"/>
                <w:bottom w:val="nil"/>
                <w:right w:val="nil"/>
                <w:between w:val="nil"/>
              </w:pBdr>
              <w:spacing w:line="276" w:lineRule="auto"/>
              <w:jc w:val="left"/>
              <w:rPr>
                <w:rFonts w:ascii="Times New Roman" w:eastAsia="Times New Roman" w:hAnsi="Times New Roman" w:cs="Times New Roman"/>
                <w:color w:val="000000"/>
                <w:sz w:val="24"/>
                <w:szCs w:val="24"/>
              </w:rPr>
            </w:pPr>
          </w:p>
        </w:tc>
      </w:tr>
      <w:tr w:rsidR="00CD078D" w14:paraId="0C005DC3" w14:textId="77777777">
        <w:trPr>
          <w:trHeight w:val="30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6BFAB50B" w14:textId="77777777" w:rsidR="00CD078D" w:rsidRDefault="00465441">
            <w:pPr>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Aporte al Perfil de Egreso / Graduación</w:t>
            </w:r>
          </w:p>
        </w:tc>
      </w:tr>
      <w:tr w:rsidR="00CD078D" w14:paraId="248F07F1" w14:textId="77777777">
        <w:trPr>
          <w:trHeight w:val="306"/>
        </w:trPr>
        <w:tc>
          <w:tcPr>
            <w:tcW w:w="85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519B193" w14:textId="77777777" w:rsidR="00CD078D" w:rsidRDefault="00465441">
            <w:pPr>
              <w:pBdr>
                <w:bottom w:val="single" w:sz="4" w:space="1" w:color="000000"/>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alumno que opte por el curso del Relato Policial desarrollará mejor sus habilidades de Comprensión Lectora. Será capaz de comprender, sintetizar, reflexionar y discutir sobre textos literarios teniendo en consideración su historia, y contexto de producción, además de las influencias literarias anteriores y las correspondientes a la época. </w:t>
            </w:r>
          </w:p>
          <w:p w14:paraId="45BDFC90" w14:textId="77777777" w:rsidR="00CD078D" w:rsidRDefault="00CD078D">
            <w:pPr>
              <w:pBdr>
                <w:bottom w:val="single" w:sz="4" w:space="1" w:color="000000"/>
              </w:pBdr>
              <w:jc w:val="left"/>
              <w:rPr>
                <w:rFonts w:ascii="Times New Roman" w:eastAsia="Times New Roman" w:hAnsi="Times New Roman" w:cs="Times New Roman"/>
                <w:color w:val="000000"/>
                <w:sz w:val="24"/>
                <w:szCs w:val="24"/>
              </w:rPr>
            </w:pPr>
          </w:p>
        </w:tc>
      </w:tr>
      <w:tr w:rsidR="00CD078D" w14:paraId="417ADC61" w14:textId="77777777">
        <w:trPr>
          <w:trHeight w:val="317"/>
        </w:trPr>
        <w:tc>
          <w:tcPr>
            <w:tcW w:w="850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E30640C" w14:textId="77777777" w:rsidR="00CD078D" w:rsidRDefault="00CD078D">
            <w:pPr>
              <w:widowControl w:val="0"/>
              <w:pBdr>
                <w:top w:val="nil"/>
                <w:left w:val="nil"/>
                <w:bottom w:val="nil"/>
                <w:right w:val="nil"/>
                <w:between w:val="nil"/>
              </w:pBdr>
              <w:spacing w:line="276" w:lineRule="auto"/>
              <w:jc w:val="left"/>
              <w:rPr>
                <w:rFonts w:ascii="Times New Roman" w:eastAsia="Times New Roman" w:hAnsi="Times New Roman" w:cs="Times New Roman"/>
                <w:color w:val="000000"/>
                <w:sz w:val="24"/>
                <w:szCs w:val="24"/>
              </w:rPr>
            </w:pPr>
          </w:p>
        </w:tc>
      </w:tr>
      <w:tr w:rsidR="00CD078D" w14:paraId="43AF056F" w14:textId="77777777">
        <w:trPr>
          <w:trHeight w:val="317"/>
        </w:trPr>
        <w:tc>
          <w:tcPr>
            <w:tcW w:w="850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1653BAC" w14:textId="77777777" w:rsidR="00CD078D" w:rsidRDefault="00CD078D">
            <w:pPr>
              <w:widowControl w:val="0"/>
              <w:pBdr>
                <w:top w:val="nil"/>
                <w:left w:val="nil"/>
                <w:bottom w:val="nil"/>
                <w:right w:val="nil"/>
                <w:between w:val="nil"/>
              </w:pBdr>
              <w:spacing w:line="276" w:lineRule="auto"/>
              <w:jc w:val="left"/>
              <w:rPr>
                <w:rFonts w:ascii="Times New Roman" w:eastAsia="Times New Roman" w:hAnsi="Times New Roman" w:cs="Times New Roman"/>
                <w:color w:val="000000"/>
                <w:sz w:val="24"/>
                <w:szCs w:val="24"/>
              </w:rPr>
            </w:pPr>
          </w:p>
        </w:tc>
      </w:tr>
      <w:tr w:rsidR="00CD078D" w14:paraId="6A364279" w14:textId="77777777">
        <w:trPr>
          <w:trHeight w:val="300"/>
        </w:trPr>
        <w:tc>
          <w:tcPr>
            <w:tcW w:w="8505" w:type="dxa"/>
            <w:gridSpan w:val="2"/>
            <w:tcBorders>
              <w:top w:val="single" w:sz="4" w:space="0" w:color="000000"/>
            </w:tcBorders>
            <w:shd w:val="clear" w:color="auto" w:fill="auto"/>
          </w:tcPr>
          <w:p w14:paraId="2C7045E6" w14:textId="77777777" w:rsidR="00CD078D" w:rsidRDefault="00CD078D">
            <w:pPr>
              <w:jc w:val="left"/>
              <w:rPr>
                <w:rFonts w:ascii="Times New Roman" w:eastAsia="Times New Roman" w:hAnsi="Times New Roman" w:cs="Times New Roman"/>
                <w:b/>
                <w:color w:val="000000"/>
                <w:sz w:val="24"/>
                <w:szCs w:val="24"/>
              </w:rPr>
            </w:pPr>
          </w:p>
        </w:tc>
      </w:tr>
      <w:tr w:rsidR="00CD078D" w14:paraId="425B29C1" w14:textId="77777777">
        <w:trPr>
          <w:trHeight w:val="300"/>
        </w:trPr>
        <w:tc>
          <w:tcPr>
            <w:tcW w:w="8505" w:type="dxa"/>
            <w:gridSpan w:val="2"/>
            <w:tcBorders>
              <w:bottom w:val="single" w:sz="4" w:space="0" w:color="000000"/>
            </w:tcBorders>
            <w:shd w:val="clear" w:color="auto" w:fill="auto"/>
          </w:tcPr>
          <w:p w14:paraId="3EA10575" w14:textId="77777777" w:rsidR="00CD078D" w:rsidRDefault="00CD078D">
            <w:pPr>
              <w:jc w:val="left"/>
              <w:rPr>
                <w:rFonts w:ascii="Times New Roman" w:eastAsia="Times New Roman" w:hAnsi="Times New Roman" w:cs="Times New Roman"/>
                <w:b/>
                <w:color w:val="000000"/>
                <w:sz w:val="24"/>
                <w:szCs w:val="24"/>
              </w:rPr>
            </w:pPr>
          </w:p>
        </w:tc>
      </w:tr>
      <w:tr w:rsidR="00CD078D" w14:paraId="27CAE2F7" w14:textId="77777777">
        <w:trPr>
          <w:trHeight w:val="30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3E5D9932" w14:textId="77777777" w:rsidR="00CD078D" w:rsidRDefault="00465441">
            <w:pPr>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Resultados de aprendizaje generales de la asignatura</w:t>
            </w:r>
          </w:p>
        </w:tc>
      </w:tr>
      <w:tr w:rsidR="00CD078D" w14:paraId="0505F250" w14:textId="77777777">
        <w:trPr>
          <w:trHeight w:val="300"/>
        </w:trPr>
        <w:tc>
          <w:tcPr>
            <w:tcW w:w="85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D71E25E" w14:textId="77777777" w:rsidR="00CD078D" w:rsidRDefault="0046544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El alumno adquirirá la habilidad de analizar en profundidad </w:t>
            </w:r>
            <w:r>
              <w:rPr>
                <w:rFonts w:ascii="Times New Roman" w:eastAsia="Times New Roman" w:hAnsi="Times New Roman" w:cs="Times New Roman"/>
                <w:sz w:val="24"/>
                <w:szCs w:val="24"/>
              </w:rPr>
              <w:t>los diferentes fenómenos/aspectos de lo detectivesco en obras de alto rango literario de diversos países (Europa, Estados Unidos y América Latina) y épocas literarias (desde el Romanticismo a la época actual); Será capaz de identificar los diferentes conceptos de verdad detrás de las metodologías presentes en estas obras (esteticista, positivista, tomista, psicológico y sociológico) insertados en sus respectivas visiones de mundo.</w:t>
            </w:r>
          </w:p>
        </w:tc>
      </w:tr>
      <w:tr w:rsidR="00CD078D" w14:paraId="02CA7813" w14:textId="77777777">
        <w:trPr>
          <w:trHeight w:val="317"/>
        </w:trPr>
        <w:tc>
          <w:tcPr>
            <w:tcW w:w="850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02DA973" w14:textId="77777777" w:rsidR="00CD078D" w:rsidRDefault="00CD078D">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r>
      <w:tr w:rsidR="00CD078D" w14:paraId="6FDD68A5" w14:textId="77777777">
        <w:trPr>
          <w:trHeight w:val="317"/>
        </w:trPr>
        <w:tc>
          <w:tcPr>
            <w:tcW w:w="850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C6D1578" w14:textId="77777777" w:rsidR="00CD078D" w:rsidRDefault="00CD078D">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r>
      <w:tr w:rsidR="00CD078D" w14:paraId="73CDD983" w14:textId="77777777">
        <w:trPr>
          <w:trHeight w:val="317"/>
        </w:trPr>
        <w:tc>
          <w:tcPr>
            <w:tcW w:w="850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C0480CC" w14:textId="77777777" w:rsidR="00CD078D" w:rsidRDefault="00CD078D">
            <w:pPr>
              <w:widowControl w:val="0"/>
              <w:pBdr>
                <w:top w:val="nil"/>
                <w:left w:val="nil"/>
                <w:bottom w:val="nil"/>
                <w:right w:val="nil"/>
                <w:between w:val="nil"/>
              </w:pBdr>
              <w:spacing w:line="276" w:lineRule="auto"/>
              <w:jc w:val="left"/>
              <w:rPr>
                <w:rFonts w:ascii="Times New Roman" w:eastAsia="Times New Roman" w:hAnsi="Times New Roman" w:cs="Times New Roman"/>
                <w:sz w:val="24"/>
                <w:szCs w:val="24"/>
              </w:rPr>
            </w:pPr>
          </w:p>
        </w:tc>
      </w:tr>
      <w:tr w:rsidR="00CD078D" w14:paraId="2B7C9D78" w14:textId="77777777">
        <w:trPr>
          <w:trHeight w:val="300"/>
        </w:trPr>
        <w:tc>
          <w:tcPr>
            <w:tcW w:w="3940" w:type="dxa"/>
            <w:tcBorders>
              <w:top w:val="nil"/>
              <w:left w:val="nil"/>
              <w:bottom w:val="nil"/>
              <w:right w:val="nil"/>
            </w:tcBorders>
            <w:shd w:val="clear" w:color="auto" w:fill="auto"/>
          </w:tcPr>
          <w:p w14:paraId="3B1E7AC4" w14:textId="77777777" w:rsidR="00CD078D" w:rsidRDefault="00CD078D">
            <w:pPr>
              <w:jc w:val="center"/>
              <w:rPr>
                <w:rFonts w:ascii="Times New Roman" w:eastAsia="Times New Roman" w:hAnsi="Times New Roman" w:cs="Times New Roman"/>
                <w:color w:val="000000"/>
                <w:sz w:val="24"/>
                <w:szCs w:val="24"/>
              </w:rPr>
            </w:pPr>
          </w:p>
        </w:tc>
        <w:tc>
          <w:tcPr>
            <w:tcW w:w="4565" w:type="dxa"/>
            <w:tcBorders>
              <w:top w:val="nil"/>
              <w:left w:val="nil"/>
              <w:bottom w:val="nil"/>
              <w:right w:val="nil"/>
            </w:tcBorders>
            <w:shd w:val="clear" w:color="auto" w:fill="auto"/>
          </w:tcPr>
          <w:p w14:paraId="1B587491" w14:textId="77777777" w:rsidR="00CD078D" w:rsidRDefault="00CD078D">
            <w:pPr>
              <w:jc w:val="center"/>
              <w:rPr>
                <w:rFonts w:ascii="Times New Roman" w:eastAsia="Times New Roman" w:hAnsi="Times New Roman" w:cs="Times New Roman"/>
                <w:color w:val="000000"/>
                <w:sz w:val="24"/>
                <w:szCs w:val="24"/>
              </w:rPr>
            </w:pPr>
          </w:p>
        </w:tc>
      </w:tr>
      <w:tr w:rsidR="00CD078D" w14:paraId="29145A42" w14:textId="77777777">
        <w:trPr>
          <w:trHeight w:val="80"/>
        </w:trPr>
        <w:tc>
          <w:tcPr>
            <w:tcW w:w="3940" w:type="dxa"/>
            <w:tcBorders>
              <w:top w:val="nil"/>
              <w:left w:val="nil"/>
              <w:bottom w:val="nil"/>
              <w:right w:val="nil"/>
            </w:tcBorders>
            <w:shd w:val="clear" w:color="auto" w:fill="auto"/>
          </w:tcPr>
          <w:p w14:paraId="66B1C04F" w14:textId="77777777" w:rsidR="00CD078D" w:rsidRDefault="00CD078D">
            <w:pPr>
              <w:jc w:val="center"/>
              <w:rPr>
                <w:rFonts w:ascii="Times New Roman" w:eastAsia="Times New Roman" w:hAnsi="Times New Roman" w:cs="Times New Roman"/>
                <w:color w:val="000000"/>
                <w:sz w:val="24"/>
                <w:szCs w:val="24"/>
              </w:rPr>
            </w:pPr>
          </w:p>
        </w:tc>
        <w:tc>
          <w:tcPr>
            <w:tcW w:w="4565" w:type="dxa"/>
            <w:tcBorders>
              <w:top w:val="nil"/>
              <w:left w:val="nil"/>
              <w:bottom w:val="nil"/>
              <w:right w:val="nil"/>
            </w:tcBorders>
            <w:shd w:val="clear" w:color="auto" w:fill="auto"/>
          </w:tcPr>
          <w:p w14:paraId="4C2B8DFC" w14:textId="77777777" w:rsidR="00CD078D" w:rsidRDefault="00CD078D">
            <w:pPr>
              <w:jc w:val="center"/>
              <w:rPr>
                <w:rFonts w:ascii="Times New Roman" w:eastAsia="Times New Roman" w:hAnsi="Times New Roman" w:cs="Times New Roman"/>
                <w:color w:val="000000"/>
                <w:sz w:val="24"/>
                <w:szCs w:val="24"/>
              </w:rPr>
            </w:pPr>
          </w:p>
          <w:p w14:paraId="3DF2DCFB" w14:textId="77777777" w:rsidR="00CD078D" w:rsidRDefault="00CD078D">
            <w:pPr>
              <w:jc w:val="center"/>
              <w:rPr>
                <w:rFonts w:ascii="Times New Roman" w:eastAsia="Times New Roman" w:hAnsi="Times New Roman" w:cs="Times New Roman"/>
                <w:color w:val="000000"/>
                <w:sz w:val="24"/>
                <w:szCs w:val="24"/>
              </w:rPr>
            </w:pPr>
          </w:p>
        </w:tc>
      </w:tr>
      <w:tr w:rsidR="00CD078D" w14:paraId="750132FE" w14:textId="77777777">
        <w:trPr>
          <w:trHeight w:val="300"/>
        </w:trPr>
        <w:tc>
          <w:tcPr>
            <w:tcW w:w="3940" w:type="dxa"/>
            <w:tcBorders>
              <w:top w:val="nil"/>
              <w:left w:val="nil"/>
              <w:bottom w:val="nil"/>
              <w:right w:val="nil"/>
            </w:tcBorders>
            <w:shd w:val="clear" w:color="auto" w:fill="auto"/>
          </w:tcPr>
          <w:p w14:paraId="0CD75DFC" w14:textId="77777777" w:rsidR="00CD078D" w:rsidRDefault="00CD078D">
            <w:pPr>
              <w:jc w:val="center"/>
              <w:rPr>
                <w:rFonts w:ascii="Times New Roman" w:eastAsia="Times New Roman" w:hAnsi="Times New Roman" w:cs="Times New Roman"/>
                <w:color w:val="000000"/>
                <w:sz w:val="24"/>
                <w:szCs w:val="24"/>
              </w:rPr>
            </w:pPr>
          </w:p>
        </w:tc>
        <w:tc>
          <w:tcPr>
            <w:tcW w:w="4565" w:type="dxa"/>
            <w:tcBorders>
              <w:top w:val="nil"/>
              <w:left w:val="nil"/>
              <w:bottom w:val="nil"/>
              <w:right w:val="nil"/>
            </w:tcBorders>
            <w:shd w:val="clear" w:color="auto" w:fill="auto"/>
          </w:tcPr>
          <w:p w14:paraId="3D3D5561" w14:textId="77777777" w:rsidR="00CD078D" w:rsidRDefault="00CD078D">
            <w:pPr>
              <w:jc w:val="center"/>
              <w:rPr>
                <w:rFonts w:ascii="Times New Roman" w:eastAsia="Times New Roman" w:hAnsi="Times New Roman" w:cs="Times New Roman"/>
                <w:color w:val="000000"/>
                <w:sz w:val="24"/>
                <w:szCs w:val="24"/>
              </w:rPr>
            </w:pPr>
          </w:p>
        </w:tc>
      </w:tr>
      <w:tr w:rsidR="00CD078D" w14:paraId="38ED8181" w14:textId="77777777">
        <w:trPr>
          <w:trHeight w:val="50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4A0E226C" w14:textId="77777777" w:rsidR="00CD078D" w:rsidRDefault="00465441">
            <w:pPr>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Contenidos/Unidades Temáticas</w:t>
            </w:r>
          </w:p>
        </w:tc>
        <w:tc>
          <w:tcPr>
            <w:tcW w:w="4565" w:type="dxa"/>
            <w:tcBorders>
              <w:top w:val="single" w:sz="4" w:space="0" w:color="000000"/>
              <w:left w:val="nil"/>
              <w:bottom w:val="single" w:sz="4" w:space="0" w:color="000000"/>
              <w:right w:val="single" w:sz="4" w:space="0" w:color="000000"/>
            </w:tcBorders>
            <w:shd w:val="clear" w:color="auto" w:fill="auto"/>
          </w:tcPr>
          <w:p w14:paraId="1B4B75A8" w14:textId="77777777" w:rsidR="00CD078D" w:rsidRDefault="00465441">
            <w:pPr>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Resultados de aprendizaje específicos de la Unidad</w:t>
            </w:r>
          </w:p>
        </w:tc>
      </w:tr>
      <w:tr w:rsidR="00CD078D" w14:paraId="4BE37265" w14:textId="77777777">
        <w:trPr>
          <w:trHeight w:val="300"/>
        </w:trPr>
        <w:tc>
          <w:tcPr>
            <w:tcW w:w="3940" w:type="dxa"/>
            <w:tcBorders>
              <w:top w:val="nil"/>
              <w:left w:val="single" w:sz="4" w:space="0" w:color="000000"/>
              <w:bottom w:val="single" w:sz="4" w:space="0" w:color="000000"/>
              <w:right w:val="single" w:sz="4" w:space="0" w:color="000000"/>
            </w:tcBorders>
            <w:shd w:val="clear" w:color="auto" w:fill="auto"/>
          </w:tcPr>
          <w:p w14:paraId="0A8DF2AE"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UNIDAD I: </w:t>
            </w:r>
          </w:p>
          <w:p w14:paraId="02A3B543"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Novela policial clásica</w:t>
            </w:r>
          </w:p>
        </w:tc>
        <w:tc>
          <w:tcPr>
            <w:tcW w:w="4565" w:type="dxa"/>
            <w:tcBorders>
              <w:top w:val="nil"/>
              <w:left w:val="nil"/>
              <w:bottom w:val="single" w:sz="4" w:space="0" w:color="000000"/>
              <w:right w:val="single" w:sz="4" w:space="0" w:color="000000"/>
            </w:tcBorders>
            <w:shd w:val="clear" w:color="auto" w:fill="auto"/>
          </w:tcPr>
          <w:p w14:paraId="5D6D79B8"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Mayor conocimiento de los principales hechos históricos relacionados con el Romanticismo y la Ilustración. Corrientes filosóficas y todo lo influyente en la literatura. </w:t>
            </w:r>
          </w:p>
        </w:tc>
      </w:tr>
      <w:tr w:rsidR="00CD078D" w14:paraId="414720FA" w14:textId="77777777">
        <w:trPr>
          <w:trHeight w:val="300"/>
        </w:trPr>
        <w:tc>
          <w:tcPr>
            <w:tcW w:w="3940" w:type="dxa"/>
            <w:tcBorders>
              <w:top w:val="nil"/>
              <w:left w:val="single" w:sz="4" w:space="0" w:color="000000"/>
              <w:bottom w:val="single" w:sz="4" w:space="0" w:color="000000"/>
              <w:right w:val="single" w:sz="4" w:space="0" w:color="000000"/>
            </w:tcBorders>
            <w:shd w:val="clear" w:color="auto" w:fill="auto"/>
          </w:tcPr>
          <w:p w14:paraId="6FA86268"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UNIDAD II: </w:t>
            </w:r>
          </w:p>
          <w:p w14:paraId="29D42831" w14:textId="77777777" w:rsidR="00CD078D" w:rsidRDefault="001C1A8D">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Novela policial negra norteamericana y e</w:t>
            </w:r>
            <w:r w:rsidR="00465441">
              <w:rPr>
                <w:rFonts w:ascii="Times New Roman" w:eastAsia="Times New Roman" w:hAnsi="Times New Roman" w:cs="Times New Roman"/>
                <w:color w:val="000000"/>
                <w:sz w:val="24"/>
                <w:szCs w:val="24"/>
              </w:rPr>
              <w:t>uropea</w:t>
            </w:r>
          </w:p>
        </w:tc>
        <w:tc>
          <w:tcPr>
            <w:tcW w:w="4565" w:type="dxa"/>
            <w:tcBorders>
              <w:top w:val="nil"/>
              <w:left w:val="nil"/>
              <w:bottom w:val="single" w:sz="4" w:space="0" w:color="000000"/>
              <w:right w:val="single" w:sz="4" w:space="0" w:color="000000"/>
            </w:tcBorders>
            <w:shd w:val="clear" w:color="auto" w:fill="auto"/>
          </w:tcPr>
          <w:p w14:paraId="4B16B5BE"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Análisis sobre los cambios presentes en la literatura a nivel mundial provocados por la post – guerra.</w:t>
            </w:r>
          </w:p>
        </w:tc>
      </w:tr>
      <w:tr w:rsidR="00CD078D" w14:paraId="5CE7E3DB" w14:textId="77777777">
        <w:trPr>
          <w:trHeight w:val="300"/>
        </w:trPr>
        <w:tc>
          <w:tcPr>
            <w:tcW w:w="3940" w:type="dxa"/>
            <w:tcBorders>
              <w:top w:val="nil"/>
              <w:left w:val="single" w:sz="4" w:space="0" w:color="000000"/>
              <w:bottom w:val="single" w:sz="4" w:space="0" w:color="000000"/>
              <w:right w:val="single" w:sz="4" w:space="0" w:color="000000"/>
            </w:tcBorders>
            <w:shd w:val="clear" w:color="auto" w:fill="auto"/>
          </w:tcPr>
          <w:p w14:paraId="60C8E053"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UNIDAD III: </w:t>
            </w:r>
          </w:p>
          <w:p w14:paraId="1552B143"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Asimilaciones hispanoamericanas clásicas, negras y posmodernas</w:t>
            </w:r>
          </w:p>
        </w:tc>
        <w:tc>
          <w:tcPr>
            <w:tcW w:w="4565" w:type="dxa"/>
            <w:tcBorders>
              <w:top w:val="nil"/>
              <w:left w:val="nil"/>
              <w:bottom w:val="single" w:sz="4" w:space="0" w:color="000000"/>
              <w:right w:val="single" w:sz="4" w:space="0" w:color="000000"/>
            </w:tcBorders>
            <w:shd w:val="clear" w:color="auto" w:fill="auto"/>
          </w:tcPr>
          <w:p w14:paraId="20671A67" w14:textId="77777777" w:rsidR="00CD078D" w:rsidRDefault="00465441">
            <w:pPr>
              <w:jc w:val="left"/>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Reflexiones sobre a literatura moderna y las diferentes visiones de mundo propuesta</w:t>
            </w:r>
            <w:r w:rsidR="00B70E53">
              <w:rPr>
                <w:rFonts w:ascii="Times New Roman" w:eastAsia="Times New Roman" w:hAnsi="Times New Roman" w:cs="Times New Roman"/>
                <w:color w:val="000000"/>
                <w:sz w:val="24"/>
                <w:szCs w:val="24"/>
              </w:rPr>
              <w:t>s por los autores contemporáneos</w:t>
            </w:r>
            <w:r>
              <w:rPr>
                <w:rFonts w:ascii="Times New Roman" w:eastAsia="Times New Roman" w:hAnsi="Times New Roman" w:cs="Times New Roman"/>
                <w:color w:val="000000"/>
                <w:sz w:val="24"/>
                <w:szCs w:val="24"/>
              </w:rPr>
              <w:t xml:space="preserve">. </w:t>
            </w:r>
          </w:p>
          <w:p w14:paraId="2E6CAAB3" w14:textId="77777777" w:rsidR="00CD078D" w:rsidRDefault="00CD078D">
            <w:pPr>
              <w:jc w:val="left"/>
              <w:rPr>
                <w:rFonts w:ascii="Times New Roman" w:eastAsia="Times New Roman" w:hAnsi="Times New Roman" w:cs="Times New Roman"/>
                <w:color w:val="000000"/>
                <w:sz w:val="24"/>
                <w:szCs w:val="24"/>
              </w:rPr>
            </w:pPr>
          </w:p>
          <w:p w14:paraId="19DD613B" w14:textId="77777777" w:rsidR="00CD078D" w:rsidRDefault="00CD078D">
            <w:pPr>
              <w:jc w:val="left"/>
              <w:rPr>
                <w:rFonts w:ascii="Times New Roman" w:eastAsia="Times New Roman" w:hAnsi="Times New Roman" w:cs="Times New Roman"/>
                <w:color w:val="000000"/>
                <w:sz w:val="24"/>
                <w:szCs w:val="24"/>
              </w:rPr>
            </w:pPr>
          </w:p>
        </w:tc>
      </w:tr>
      <w:tr w:rsidR="00CD078D" w14:paraId="2CF70F8F" w14:textId="77777777">
        <w:trPr>
          <w:trHeight w:val="300"/>
        </w:trPr>
        <w:tc>
          <w:tcPr>
            <w:tcW w:w="3940" w:type="dxa"/>
            <w:tcBorders>
              <w:top w:val="nil"/>
              <w:left w:val="nil"/>
              <w:bottom w:val="nil"/>
              <w:right w:val="nil"/>
            </w:tcBorders>
            <w:shd w:val="clear" w:color="auto" w:fill="auto"/>
          </w:tcPr>
          <w:p w14:paraId="471D3714" w14:textId="77777777" w:rsidR="00CD078D" w:rsidRDefault="00CD078D">
            <w:pPr>
              <w:jc w:val="left"/>
              <w:rPr>
                <w:rFonts w:ascii="Times New Roman" w:eastAsia="Times New Roman" w:hAnsi="Times New Roman" w:cs="Times New Roman"/>
                <w:color w:val="000000"/>
                <w:sz w:val="24"/>
                <w:szCs w:val="24"/>
              </w:rPr>
            </w:pPr>
          </w:p>
          <w:p w14:paraId="46D6D108" w14:textId="77777777" w:rsidR="00CD078D" w:rsidRDefault="00CD078D">
            <w:pPr>
              <w:jc w:val="left"/>
              <w:rPr>
                <w:rFonts w:ascii="Times New Roman" w:eastAsia="Times New Roman" w:hAnsi="Times New Roman" w:cs="Times New Roman"/>
                <w:color w:val="000000"/>
                <w:sz w:val="24"/>
                <w:szCs w:val="24"/>
              </w:rPr>
            </w:pPr>
          </w:p>
        </w:tc>
        <w:tc>
          <w:tcPr>
            <w:tcW w:w="4565" w:type="dxa"/>
            <w:tcBorders>
              <w:top w:val="nil"/>
              <w:left w:val="nil"/>
              <w:bottom w:val="nil"/>
              <w:right w:val="nil"/>
            </w:tcBorders>
            <w:shd w:val="clear" w:color="auto" w:fill="auto"/>
          </w:tcPr>
          <w:p w14:paraId="3A1E06C9" w14:textId="77777777" w:rsidR="00CD078D" w:rsidRDefault="00CD078D">
            <w:pPr>
              <w:jc w:val="left"/>
              <w:rPr>
                <w:rFonts w:ascii="Times New Roman" w:eastAsia="Times New Roman" w:hAnsi="Times New Roman" w:cs="Times New Roman"/>
                <w:color w:val="000000"/>
                <w:sz w:val="24"/>
                <w:szCs w:val="24"/>
              </w:rPr>
            </w:pPr>
          </w:p>
        </w:tc>
      </w:tr>
      <w:tr w:rsidR="00CD078D" w14:paraId="6E2BD79C" w14:textId="77777777">
        <w:trPr>
          <w:trHeight w:val="50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1D1C9FD1" w14:textId="77777777" w:rsidR="00CD078D" w:rsidRDefault="00465441">
            <w:pPr>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Estrategias de enseñanza/Metodologías de enseñanza/ Técnicas de enseñanza</w:t>
            </w:r>
          </w:p>
        </w:tc>
      </w:tr>
      <w:tr w:rsidR="00CD078D" w14:paraId="500416A5" w14:textId="77777777">
        <w:trPr>
          <w:trHeight w:val="300"/>
        </w:trPr>
        <w:tc>
          <w:tcPr>
            <w:tcW w:w="8505" w:type="dxa"/>
            <w:gridSpan w:val="2"/>
            <w:tcBorders>
              <w:top w:val="nil"/>
              <w:left w:val="single" w:sz="4" w:space="0" w:color="000000"/>
              <w:bottom w:val="nil"/>
              <w:right w:val="single" w:sz="4" w:space="0" w:color="000000"/>
            </w:tcBorders>
            <w:shd w:val="clear" w:color="auto" w:fill="auto"/>
          </w:tcPr>
          <w:p w14:paraId="22FB6ED7"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Clases Expositivas Teóricas con Participación Activa.</w:t>
            </w:r>
          </w:p>
          <w:p w14:paraId="22D7E8A0"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alumnos deberán organizarse en grupos, dictados por el profesor, para desarrollar un tema del curso, el cual consistirá en el análisis de alguna de las obras literarias especificadas en el programa.</w:t>
            </w:r>
          </w:p>
        </w:tc>
      </w:tr>
      <w:tr w:rsidR="00CD078D" w14:paraId="4C757E92" w14:textId="77777777">
        <w:trPr>
          <w:trHeight w:val="300"/>
        </w:trPr>
        <w:tc>
          <w:tcPr>
            <w:tcW w:w="8505" w:type="dxa"/>
            <w:gridSpan w:val="2"/>
            <w:tcBorders>
              <w:top w:val="nil"/>
              <w:left w:val="single" w:sz="4" w:space="0" w:color="000000"/>
              <w:bottom w:val="single" w:sz="4" w:space="0" w:color="000000"/>
              <w:right w:val="single" w:sz="4" w:space="0" w:color="000000"/>
            </w:tcBorders>
            <w:shd w:val="clear" w:color="auto" w:fill="auto"/>
          </w:tcPr>
          <w:p w14:paraId="47E58D96" w14:textId="77777777" w:rsidR="00CD078D" w:rsidRDefault="00465441">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CD078D" w14:paraId="0B842867" w14:textId="77777777">
        <w:trPr>
          <w:trHeight w:val="300"/>
        </w:trPr>
        <w:tc>
          <w:tcPr>
            <w:tcW w:w="3940" w:type="dxa"/>
            <w:tcBorders>
              <w:top w:val="nil"/>
              <w:left w:val="nil"/>
              <w:bottom w:val="nil"/>
              <w:right w:val="nil"/>
            </w:tcBorders>
            <w:shd w:val="clear" w:color="auto" w:fill="auto"/>
          </w:tcPr>
          <w:p w14:paraId="52858107" w14:textId="77777777" w:rsidR="00CD078D" w:rsidRDefault="00CD078D">
            <w:pPr>
              <w:jc w:val="center"/>
              <w:rPr>
                <w:rFonts w:ascii="Times New Roman" w:eastAsia="Times New Roman" w:hAnsi="Times New Roman" w:cs="Times New Roman"/>
                <w:color w:val="000000"/>
                <w:sz w:val="24"/>
                <w:szCs w:val="24"/>
              </w:rPr>
            </w:pPr>
          </w:p>
          <w:p w14:paraId="66B3C926" w14:textId="77777777" w:rsidR="00CD078D" w:rsidRDefault="00CD078D">
            <w:pPr>
              <w:jc w:val="left"/>
              <w:rPr>
                <w:rFonts w:ascii="Times New Roman" w:eastAsia="Times New Roman" w:hAnsi="Times New Roman" w:cs="Times New Roman"/>
                <w:color w:val="000000"/>
                <w:sz w:val="24"/>
                <w:szCs w:val="24"/>
              </w:rPr>
            </w:pPr>
          </w:p>
        </w:tc>
        <w:tc>
          <w:tcPr>
            <w:tcW w:w="4565" w:type="dxa"/>
            <w:tcBorders>
              <w:top w:val="nil"/>
              <w:left w:val="nil"/>
              <w:bottom w:val="nil"/>
              <w:right w:val="nil"/>
            </w:tcBorders>
            <w:shd w:val="clear" w:color="auto" w:fill="auto"/>
          </w:tcPr>
          <w:p w14:paraId="1A38AE51" w14:textId="77777777" w:rsidR="00CD078D" w:rsidRDefault="00CD078D">
            <w:pPr>
              <w:jc w:val="center"/>
              <w:rPr>
                <w:rFonts w:ascii="Times New Roman" w:eastAsia="Times New Roman" w:hAnsi="Times New Roman" w:cs="Times New Roman"/>
                <w:color w:val="000000"/>
                <w:sz w:val="24"/>
                <w:szCs w:val="24"/>
              </w:rPr>
            </w:pPr>
          </w:p>
        </w:tc>
      </w:tr>
      <w:tr w:rsidR="00CD078D" w14:paraId="1854071F" w14:textId="77777777">
        <w:trPr>
          <w:trHeight w:val="30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680EBC20" w14:textId="77777777" w:rsidR="00CD078D" w:rsidRDefault="00465441">
            <w:pPr>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Estrategias de evaluación de los aprendizajes</w:t>
            </w:r>
          </w:p>
        </w:tc>
      </w:tr>
      <w:tr w:rsidR="00CD078D" w14:paraId="604074DE" w14:textId="77777777">
        <w:trPr>
          <w:trHeight w:val="6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6AA1EE86" w14:textId="77777777" w:rsidR="00CD078D" w:rsidRDefault="00CD078D">
            <w:pPr>
              <w:pBdr>
                <w:top w:val="nil"/>
                <w:left w:val="nil"/>
                <w:bottom w:val="nil"/>
                <w:right w:val="nil"/>
                <w:between w:val="nil"/>
              </w:pBdr>
              <w:ind w:left="720" w:hanging="720"/>
              <w:rPr>
                <w:rFonts w:ascii="Times New Roman" w:eastAsia="Times New Roman" w:hAnsi="Times New Roman" w:cs="Times New Roman"/>
                <w:color w:val="000000"/>
                <w:sz w:val="24"/>
                <w:szCs w:val="24"/>
              </w:rPr>
            </w:pPr>
          </w:p>
          <w:p w14:paraId="614888B5" w14:textId="77777777" w:rsidR="00CD078D" w:rsidRDefault="00465441">
            <w:pPr>
              <w:numPr>
                <w:ilvl w:val="0"/>
                <w:numId w:val="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Clases expositivas</w:t>
            </w:r>
          </w:p>
          <w:p w14:paraId="36B17586" w14:textId="77777777" w:rsidR="00CD078D" w:rsidRDefault="00465441">
            <w:pPr>
              <w:numPr>
                <w:ilvl w:val="0"/>
                <w:numId w:val="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Exposiciones de los alumnos</w:t>
            </w:r>
          </w:p>
          <w:p w14:paraId="50F6737D" w14:textId="77777777" w:rsidR="00CD078D" w:rsidRDefault="00465441">
            <w:pPr>
              <w:numPr>
                <w:ilvl w:val="0"/>
                <w:numId w:val="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Análisis grupal de las obras</w:t>
            </w:r>
          </w:p>
          <w:p w14:paraId="19B96C23" w14:textId="77777777" w:rsidR="00CD078D" w:rsidRDefault="00465441">
            <w:pPr>
              <w:numPr>
                <w:ilvl w:val="0"/>
                <w:numId w:val="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Pruebas escritas y orales</w:t>
            </w:r>
          </w:p>
          <w:p w14:paraId="79763980" w14:textId="77777777" w:rsidR="00CD078D" w:rsidRDefault="00465441">
            <w:pPr>
              <w:numPr>
                <w:ilvl w:val="0"/>
                <w:numId w:val="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Informes de lectura</w:t>
            </w:r>
          </w:p>
          <w:p w14:paraId="4788EBF2" w14:textId="77777777" w:rsidR="00CD078D" w:rsidRDefault="00465441">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Trozos de películas basadas en las obras literarias analizadas</w:t>
            </w:r>
          </w:p>
          <w:p w14:paraId="6AD073E9" w14:textId="77777777" w:rsidR="00CD078D" w:rsidRDefault="00CD078D">
            <w:pPr>
              <w:ind w:left="360"/>
              <w:jc w:val="left"/>
              <w:rPr>
                <w:rFonts w:ascii="Times New Roman" w:eastAsia="Times New Roman" w:hAnsi="Times New Roman" w:cs="Times New Roman"/>
                <w:color w:val="000000"/>
                <w:sz w:val="24"/>
                <w:szCs w:val="24"/>
              </w:rPr>
            </w:pPr>
          </w:p>
          <w:p w14:paraId="59FB990B" w14:textId="77777777" w:rsidR="00CD078D" w:rsidRDefault="00465441">
            <w:pPr>
              <w:ind w:left="70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Prueba Global: 40%</w:t>
            </w:r>
          </w:p>
          <w:p w14:paraId="242B2E50" w14:textId="77777777" w:rsidR="00CD078D" w:rsidRDefault="00465441">
            <w:pPr>
              <w:ind w:left="70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Presentación Oral: 20%</w:t>
            </w:r>
          </w:p>
          <w:p w14:paraId="279C7B72" w14:textId="77777777" w:rsidR="00CD078D" w:rsidRDefault="00465441">
            <w:pPr>
              <w:ind w:left="708"/>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Examen Final: 40% </w:t>
            </w:r>
          </w:p>
          <w:p w14:paraId="393889B9" w14:textId="77777777" w:rsidR="00CD078D" w:rsidRDefault="00CD078D">
            <w:pPr>
              <w:ind w:left="708"/>
              <w:jc w:val="left"/>
              <w:rPr>
                <w:rFonts w:ascii="Times New Roman" w:eastAsia="Times New Roman" w:hAnsi="Times New Roman" w:cs="Times New Roman"/>
                <w:color w:val="000000"/>
                <w:sz w:val="24"/>
                <w:szCs w:val="24"/>
              </w:rPr>
            </w:pPr>
          </w:p>
          <w:p w14:paraId="490858B8" w14:textId="77777777" w:rsidR="00CD078D" w:rsidRDefault="00465441">
            <w:pPr>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No hay posibilidad de eximirse del Examen final. </w:t>
            </w:r>
          </w:p>
        </w:tc>
      </w:tr>
      <w:tr w:rsidR="00CD078D" w14:paraId="7EB896D0" w14:textId="77777777">
        <w:trPr>
          <w:trHeight w:val="300"/>
        </w:trPr>
        <w:tc>
          <w:tcPr>
            <w:tcW w:w="3940" w:type="dxa"/>
            <w:tcBorders>
              <w:top w:val="single" w:sz="4" w:space="0" w:color="000000"/>
              <w:left w:val="nil"/>
              <w:right w:val="nil"/>
            </w:tcBorders>
            <w:shd w:val="clear" w:color="auto" w:fill="auto"/>
          </w:tcPr>
          <w:p w14:paraId="23D04350" w14:textId="77777777" w:rsidR="00CD078D" w:rsidRDefault="00CD078D">
            <w:pPr>
              <w:rPr>
                <w:rFonts w:ascii="Times New Roman" w:eastAsia="Times New Roman" w:hAnsi="Times New Roman" w:cs="Times New Roman"/>
                <w:color w:val="000000"/>
                <w:sz w:val="24"/>
                <w:szCs w:val="24"/>
              </w:rPr>
            </w:pPr>
          </w:p>
        </w:tc>
        <w:tc>
          <w:tcPr>
            <w:tcW w:w="4565" w:type="dxa"/>
            <w:tcBorders>
              <w:top w:val="single" w:sz="4" w:space="0" w:color="000000"/>
              <w:left w:val="nil"/>
              <w:right w:val="nil"/>
            </w:tcBorders>
            <w:shd w:val="clear" w:color="auto" w:fill="auto"/>
          </w:tcPr>
          <w:p w14:paraId="07B325AA" w14:textId="77777777" w:rsidR="00CD078D" w:rsidRDefault="00CD078D">
            <w:pPr>
              <w:jc w:val="center"/>
              <w:rPr>
                <w:rFonts w:ascii="Times New Roman" w:eastAsia="Times New Roman" w:hAnsi="Times New Roman" w:cs="Times New Roman"/>
                <w:color w:val="000000"/>
                <w:sz w:val="24"/>
                <w:szCs w:val="24"/>
              </w:rPr>
            </w:pPr>
          </w:p>
        </w:tc>
      </w:tr>
      <w:tr w:rsidR="00CD078D" w14:paraId="372422E2" w14:textId="77777777">
        <w:trPr>
          <w:trHeight w:val="30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0A7EA247" w14:textId="77777777" w:rsidR="00CD078D" w:rsidRDefault="00465441">
            <w:pPr>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Recursos de aprendizajes</w:t>
            </w:r>
          </w:p>
        </w:tc>
      </w:tr>
      <w:tr w:rsidR="00CD078D" w14:paraId="2578576A" w14:textId="77777777">
        <w:trPr>
          <w:trHeight w:val="300"/>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005B0E93" w14:textId="77777777" w:rsidR="00CD078D" w:rsidRDefault="0046544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Alewyn</w:t>
            </w:r>
            <w:proofErr w:type="spellEnd"/>
            <w:r>
              <w:rPr>
                <w:rFonts w:ascii="Times New Roman" w:eastAsia="Times New Roman" w:hAnsi="Times New Roman" w:cs="Times New Roman"/>
                <w:sz w:val="24"/>
                <w:szCs w:val="24"/>
              </w:rPr>
              <w:t xml:space="preserve">, Richard. “El origen de la novela policíaca”. </w:t>
            </w:r>
            <w:r>
              <w:rPr>
                <w:rFonts w:ascii="Times New Roman" w:eastAsia="Times New Roman" w:hAnsi="Times New Roman" w:cs="Times New Roman"/>
                <w:i/>
                <w:sz w:val="24"/>
                <w:szCs w:val="24"/>
              </w:rPr>
              <w:t xml:space="preserve">Problemas y figuras. Ensayos. </w:t>
            </w:r>
            <w:r>
              <w:rPr>
                <w:rFonts w:ascii="Times New Roman" w:eastAsia="Times New Roman" w:hAnsi="Times New Roman" w:cs="Times New Roman"/>
                <w:sz w:val="24"/>
                <w:szCs w:val="24"/>
              </w:rPr>
              <w:t xml:space="preserve">Por </w:t>
            </w:r>
            <w:proofErr w:type="spellStart"/>
            <w:r>
              <w:rPr>
                <w:rFonts w:ascii="Times New Roman" w:eastAsia="Times New Roman" w:hAnsi="Times New Roman" w:cs="Times New Roman"/>
                <w:sz w:val="24"/>
                <w:szCs w:val="24"/>
              </w:rPr>
              <w:t>Alewyn</w:t>
            </w:r>
            <w:proofErr w:type="spellEnd"/>
            <w:r>
              <w:rPr>
                <w:rFonts w:ascii="Times New Roman" w:eastAsia="Times New Roman" w:hAnsi="Times New Roman" w:cs="Times New Roman"/>
                <w:sz w:val="24"/>
                <w:szCs w:val="24"/>
              </w:rPr>
              <w:t>. Barcelona: Editorial Alfa, 1974: 205-222.</w:t>
            </w:r>
          </w:p>
          <w:p w14:paraId="404AC20B" w14:textId="77777777" w:rsidR="00CD078D" w:rsidRDefault="00CD078D">
            <w:pPr>
              <w:rPr>
                <w:rFonts w:ascii="Times New Roman" w:eastAsia="Times New Roman" w:hAnsi="Times New Roman" w:cs="Times New Roman"/>
                <w:sz w:val="24"/>
                <w:szCs w:val="24"/>
              </w:rPr>
            </w:pPr>
          </w:p>
          <w:p w14:paraId="0F02F305" w14:textId="77777777" w:rsidR="00CD078D" w:rsidRDefault="0046544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Badenberg</w:t>
            </w:r>
            <w:proofErr w:type="spellEnd"/>
            <w:r>
              <w:rPr>
                <w:rFonts w:ascii="Times New Roman" w:eastAsia="Times New Roman" w:hAnsi="Times New Roman" w:cs="Times New Roman"/>
                <w:sz w:val="24"/>
                <w:szCs w:val="24"/>
              </w:rPr>
              <w:t xml:space="preserve">, Nana y </w:t>
            </w:r>
            <w:proofErr w:type="spellStart"/>
            <w:r>
              <w:rPr>
                <w:rFonts w:ascii="Times New Roman" w:eastAsia="Times New Roman" w:hAnsi="Times New Roman" w:cs="Times New Roman"/>
                <w:sz w:val="24"/>
                <w:szCs w:val="24"/>
              </w:rPr>
              <w:t>Honold</w:t>
            </w:r>
            <w:proofErr w:type="spellEnd"/>
            <w:r>
              <w:rPr>
                <w:rFonts w:ascii="Times New Roman" w:eastAsia="Times New Roman" w:hAnsi="Times New Roman" w:cs="Times New Roman"/>
                <w:sz w:val="24"/>
                <w:szCs w:val="24"/>
              </w:rPr>
              <w:t xml:space="preserve">, Alexander y </w:t>
            </w:r>
            <w:proofErr w:type="spellStart"/>
            <w:r>
              <w:rPr>
                <w:rFonts w:ascii="Times New Roman" w:eastAsia="Times New Roman" w:hAnsi="Times New Roman" w:cs="Times New Roman"/>
                <w:sz w:val="24"/>
                <w:szCs w:val="24"/>
              </w:rPr>
              <w:t>Horstmann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Susanne</w:t>
            </w:r>
            <w:proofErr w:type="spellEnd"/>
            <w:r>
              <w:rPr>
                <w:rFonts w:ascii="Times New Roman" w:eastAsia="Times New Roman" w:hAnsi="Times New Roman" w:cs="Times New Roman"/>
                <w:sz w:val="24"/>
                <w:szCs w:val="24"/>
              </w:rPr>
              <w:t xml:space="preserve">. “¿Quién mató a Palomino Molero? Vargas Llosa y la novela policial”. </w:t>
            </w:r>
            <w:r>
              <w:rPr>
                <w:rFonts w:ascii="Times New Roman" w:eastAsia="Times New Roman" w:hAnsi="Times New Roman" w:cs="Times New Roman"/>
                <w:i/>
                <w:sz w:val="24"/>
                <w:szCs w:val="24"/>
              </w:rPr>
              <w:t>Revista de Crítica Literaria Latinoamericana</w:t>
            </w:r>
            <w:r>
              <w:rPr>
                <w:rFonts w:ascii="Times New Roman" w:eastAsia="Times New Roman" w:hAnsi="Times New Roman" w:cs="Times New Roman"/>
                <w:sz w:val="24"/>
                <w:szCs w:val="24"/>
              </w:rPr>
              <w:t>, XV, n°30, 1989: 277-316.</w:t>
            </w:r>
          </w:p>
          <w:p w14:paraId="7F31D291" w14:textId="77777777" w:rsidR="00CD078D" w:rsidRDefault="00CD078D">
            <w:pPr>
              <w:rPr>
                <w:rFonts w:ascii="Times New Roman" w:eastAsia="Times New Roman" w:hAnsi="Times New Roman" w:cs="Times New Roman"/>
                <w:sz w:val="24"/>
                <w:szCs w:val="24"/>
              </w:rPr>
            </w:pPr>
          </w:p>
          <w:p w14:paraId="3567F704" w14:textId="77777777" w:rsidR="00CD078D" w:rsidRDefault="00465441">
            <w:pPr>
              <w:rPr>
                <w:rFonts w:ascii="Times New Roman" w:eastAsia="Times New Roman" w:hAnsi="Times New Roman" w:cs="Times New Roman"/>
                <w:sz w:val="24"/>
                <w:szCs w:val="24"/>
              </w:rPr>
            </w:pPr>
            <w:r>
              <w:rPr>
                <w:rFonts w:ascii="Times New Roman" w:eastAsia="Times New Roman" w:hAnsi="Times New Roman" w:cs="Times New Roman"/>
                <w:sz w:val="24"/>
                <w:szCs w:val="24"/>
              </w:rPr>
              <w:t>Boileau-</w:t>
            </w:r>
            <w:proofErr w:type="spellStart"/>
            <w:r>
              <w:rPr>
                <w:rFonts w:ascii="Times New Roman" w:eastAsia="Times New Roman" w:hAnsi="Times New Roman" w:cs="Times New Roman"/>
                <w:sz w:val="24"/>
                <w:szCs w:val="24"/>
              </w:rPr>
              <w:t>Narcejac</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La novela policial</w:t>
            </w:r>
            <w:r>
              <w:rPr>
                <w:rFonts w:ascii="Times New Roman" w:eastAsia="Times New Roman" w:hAnsi="Times New Roman" w:cs="Times New Roman"/>
                <w:sz w:val="24"/>
                <w:szCs w:val="24"/>
              </w:rPr>
              <w:t>. Buenos Aires: Paidós, 1968.</w:t>
            </w:r>
          </w:p>
          <w:p w14:paraId="707C357C" w14:textId="77777777" w:rsidR="00CD078D" w:rsidRDefault="00CD078D">
            <w:pPr>
              <w:rPr>
                <w:rFonts w:ascii="Times New Roman" w:eastAsia="Times New Roman" w:hAnsi="Times New Roman" w:cs="Times New Roman"/>
                <w:sz w:val="24"/>
                <w:szCs w:val="24"/>
              </w:rPr>
            </w:pPr>
          </w:p>
          <w:p w14:paraId="681CB880" w14:textId="77777777" w:rsidR="00CD078D" w:rsidRDefault="004654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Borges, Jorge Luis. “El cuento policial”. </w:t>
            </w:r>
            <w:r>
              <w:rPr>
                <w:rFonts w:ascii="Times New Roman" w:eastAsia="Times New Roman" w:hAnsi="Times New Roman" w:cs="Times New Roman"/>
                <w:i/>
                <w:sz w:val="24"/>
                <w:szCs w:val="24"/>
              </w:rPr>
              <w:t>Borges, oral</w:t>
            </w:r>
            <w:r>
              <w:rPr>
                <w:rFonts w:ascii="Times New Roman" w:eastAsia="Times New Roman" w:hAnsi="Times New Roman" w:cs="Times New Roman"/>
                <w:sz w:val="24"/>
                <w:szCs w:val="24"/>
              </w:rPr>
              <w:t>. Buenos Aires: Emecé Ediciones, 1979.</w:t>
            </w:r>
          </w:p>
          <w:p w14:paraId="30DEFA6A" w14:textId="77777777" w:rsidR="00CD078D" w:rsidRDefault="00CD078D">
            <w:pPr>
              <w:rPr>
                <w:rFonts w:ascii="Times New Roman" w:eastAsia="Times New Roman" w:hAnsi="Times New Roman" w:cs="Times New Roman"/>
                <w:sz w:val="24"/>
                <w:szCs w:val="24"/>
              </w:rPr>
            </w:pPr>
          </w:p>
          <w:p w14:paraId="75398E45" w14:textId="77777777" w:rsidR="00CD078D" w:rsidRPr="00A1061C" w:rsidRDefault="00465441">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Cánovas, Rodrigo. </w:t>
            </w:r>
            <w:r>
              <w:rPr>
                <w:rFonts w:ascii="Times New Roman" w:eastAsia="Times New Roman" w:hAnsi="Times New Roman" w:cs="Times New Roman"/>
                <w:i/>
                <w:sz w:val="24"/>
                <w:szCs w:val="24"/>
              </w:rPr>
              <w:t>Novela chilena. Nuevas generaciones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El abordaje de los huérfanos</w:t>
            </w:r>
            <w:r>
              <w:rPr>
                <w:rFonts w:ascii="Times New Roman" w:eastAsia="Times New Roman" w:hAnsi="Times New Roman" w:cs="Times New Roman"/>
                <w:sz w:val="24"/>
                <w:szCs w:val="24"/>
              </w:rPr>
              <w:t xml:space="preserve">. </w:t>
            </w:r>
            <w:r w:rsidRPr="00A1061C">
              <w:rPr>
                <w:rFonts w:ascii="Times New Roman" w:eastAsia="Times New Roman" w:hAnsi="Times New Roman" w:cs="Times New Roman"/>
                <w:sz w:val="24"/>
                <w:szCs w:val="24"/>
                <w:lang w:val="en-US"/>
              </w:rPr>
              <w:t>Santiago: Ediciones UC, 1997.</w:t>
            </w:r>
          </w:p>
          <w:p w14:paraId="3C13DE22" w14:textId="77777777" w:rsidR="00CD078D" w:rsidRPr="00A1061C" w:rsidRDefault="00CD078D">
            <w:pPr>
              <w:rPr>
                <w:rFonts w:ascii="Times New Roman" w:eastAsia="Times New Roman" w:hAnsi="Times New Roman" w:cs="Times New Roman"/>
                <w:sz w:val="24"/>
                <w:szCs w:val="24"/>
                <w:lang w:val="en-US"/>
              </w:rPr>
            </w:pPr>
          </w:p>
          <w:p w14:paraId="613D9BEF" w14:textId="77777777" w:rsidR="00CD078D" w:rsidRPr="00A1061C" w:rsidRDefault="00465441">
            <w:pPr>
              <w:rPr>
                <w:rFonts w:ascii="Times New Roman" w:eastAsia="Times New Roman" w:hAnsi="Times New Roman" w:cs="Times New Roman"/>
                <w:sz w:val="24"/>
                <w:szCs w:val="24"/>
                <w:lang w:val="en-US"/>
              </w:rPr>
            </w:pPr>
            <w:r w:rsidRPr="00A1061C">
              <w:rPr>
                <w:rFonts w:ascii="Times New Roman" w:eastAsia="Times New Roman" w:hAnsi="Times New Roman" w:cs="Times New Roman"/>
                <w:sz w:val="24"/>
                <w:szCs w:val="24"/>
                <w:lang w:val="en-US"/>
              </w:rPr>
              <w:t xml:space="preserve">Cawelti, John. </w:t>
            </w:r>
            <w:r w:rsidRPr="00A1061C">
              <w:rPr>
                <w:rFonts w:ascii="Times New Roman" w:eastAsia="Times New Roman" w:hAnsi="Times New Roman" w:cs="Times New Roman"/>
                <w:i/>
                <w:sz w:val="24"/>
                <w:szCs w:val="24"/>
                <w:lang w:val="en-US"/>
              </w:rPr>
              <w:t>Adventure, Mystery and Romance</w:t>
            </w:r>
            <w:r w:rsidRPr="00A1061C">
              <w:rPr>
                <w:rFonts w:ascii="Times New Roman" w:eastAsia="Times New Roman" w:hAnsi="Times New Roman" w:cs="Times New Roman"/>
                <w:sz w:val="24"/>
                <w:szCs w:val="24"/>
                <w:lang w:val="en-US"/>
              </w:rPr>
              <w:t>. Chicago: U. of Chicago, 1976.</w:t>
            </w:r>
          </w:p>
          <w:p w14:paraId="13941B02" w14:textId="77777777" w:rsidR="00CD078D" w:rsidRPr="00A1061C" w:rsidRDefault="00CD078D">
            <w:pPr>
              <w:rPr>
                <w:rFonts w:ascii="Times New Roman" w:eastAsia="Times New Roman" w:hAnsi="Times New Roman" w:cs="Times New Roman"/>
                <w:sz w:val="24"/>
                <w:szCs w:val="24"/>
                <w:lang w:val="en-US"/>
              </w:rPr>
            </w:pPr>
          </w:p>
          <w:p w14:paraId="33DCE6E1" w14:textId="77777777" w:rsidR="00CD078D" w:rsidRDefault="004654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Cerezo, Iván Martín. </w:t>
            </w:r>
            <w:r>
              <w:rPr>
                <w:rFonts w:ascii="Times New Roman" w:eastAsia="Times New Roman" w:hAnsi="Times New Roman" w:cs="Times New Roman"/>
                <w:i/>
                <w:sz w:val="24"/>
                <w:szCs w:val="24"/>
              </w:rPr>
              <w:t>Poética del relato policíaco (De Edgar Allan Poe a Raymond Chandler)</w:t>
            </w:r>
            <w:r>
              <w:rPr>
                <w:rFonts w:ascii="Times New Roman" w:eastAsia="Times New Roman" w:hAnsi="Times New Roman" w:cs="Times New Roman"/>
                <w:sz w:val="24"/>
                <w:szCs w:val="24"/>
              </w:rPr>
              <w:t>. Murcia: Universidad de Murcia-Servicio de Publicaciones, 2006.</w:t>
            </w:r>
          </w:p>
          <w:p w14:paraId="3C9226B2" w14:textId="77777777" w:rsidR="00CD078D" w:rsidRDefault="00CD078D">
            <w:pPr>
              <w:rPr>
                <w:rFonts w:ascii="Times New Roman" w:eastAsia="Times New Roman" w:hAnsi="Times New Roman" w:cs="Times New Roman"/>
                <w:sz w:val="24"/>
                <w:szCs w:val="24"/>
              </w:rPr>
            </w:pPr>
          </w:p>
          <w:p w14:paraId="4DE35627" w14:textId="77777777" w:rsidR="00CD078D" w:rsidRDefault="0046544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Colmeiro</w:t>
            </w:r>
            <w:proofErr w:type="spellEnd"/>
            <w:r>
              <w:rPr>
                <w:rFonts w:ascii="Times New Roman" w:eastAsia="Times New Roman" w:hAnsi="Times New Roman" w:cs="Times New Roman"/>
                <w:sz w:val="24"/>
                <w:szCs w:val="24"/>
              </w:rPr>
              <w:t xml:space="preserve">, José F. “Poética de la Novela Policiaca”. </w:t>
            </w:r>
            <w:r>
              <w:rPr>
                <w:rFonts w:ascii="Times New Roman" w:eastAsia="Times New Roman" w:hAnsi="Times New Roman" w:cs="Times New Roman"/>
                <w:i/>
                <w:sz w:val="24"/>
                <w:szCs w:val="24"/>
              </w:rPr>
              <w:t>La novela policiaca española: teoría e historia crítica</w:t>
            </w:r>
            <w:r>
              <w:rPr>
                <w:rFonts w:ascii="Times New Roman" w:eastAsia="Times New Roman" w:hAnsi="Times New Roman" w:cs="Times New Roman"/>
                <w:sz w:val="24"/>
                <w:szCs w:val="24"/>
              </w:rPr>
              <w:t xml:space="preserve">. Madrid: </w:t>
            </w:r>
            <w:proofErr w:type="spellStart"/>
            <w:r>
              <w:rPr>
                <w:rFonts w:ascii="Times New Roman" w:eastAsia="Times New Roman" w:hAnsi="Times New Roman" w:cs="Times New Roman"/>
                <w:sz w:val="24"/>
                <w:szCs w:val="24"/>
              </w:rPr>
              <w:t>Anthropos</w:t>
            </w:r>
            <w:proofErr w:type="spellEnd"/>
            <w:r>
              <w:rPr>
                <w:rFonts w:ascii="Times New Roman" w:eastAsia="Times New Roman" w:hAnsi="Times New Roman" w:cs="Times New Roman"/>
                <w:sz w:val="24"/>
                <w:szCs w:val="24"/>
              </w:rPr>
              <w:t xml:space="preserve"> Editorial del hombre, 1994.</w:t>
            </w:r>
          </w:p>
          <w:p w14:paraId="256CE7B1" w14:textId="77777777" w:rsidR="00CD078D" w:rsidRDefault="00CD078D">
            <w:pPr>
              <w:rPr>
                <w:rFonts w:ascii="Times New Roman" w:eastAsia="Times New Roman" w:hAnsi="Times New Roman" w:cs="Times New Roman"/>
                <w:sz w:val="24"/>
                <w:szCs w:val="24"/>
              </w:rPr>
            </w:pPr>
          </w:p>
          <w:p w14:paraId="5E013CC1" w14:textId="77777777" w:rsidR="00CD078D" w:rsidRDefault="004654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Coma, Javier. </w:t>
            </w:r>
            <w:r>
              <w:rPr>
                <w:rFonts w:ascii="Times New Roman" w:eastAsia="Times New Roman" w:hAnsi="Times New Roman" w:cs="Times New Roman"/>
                <w:i/>
                <w:sz w:val="24"/>
                <w:szCs w:val="24"/>
              </w:rPr>
              <w:t>La novela negra</w:t>
            </w:r>
            <w:r>
              <w:rPr>
                <w:rFonts w:ascii="Times New Roman" w:eastAsia="Times New Roman" w:hAnsi="Times New Roman" w:cs="Times New Roman"/>
                <w:sz w:val="24"/>
                <w:szCs w:val="24"/>
              </w:rPr>
              <w:t>. Barcelona: Ediciones El Viejo Topo, 1980.</w:t>
            </w:r>
          </w:p>
          <w:p w14:paraId="70848E94" w14:textId="77777777" w:rsidR="00CD078D" w:rsidRDefault="00CD078D">
            <w:pPr>
              <w:rPr>
                <w:rFonts w:ascii="Times New Roman" w:eastAsia="Times New Roman" w:hAnsi="Times New Roman" w:cs="Times New Roman"/>
                <w:sz w:val="24"/>
                <w:szCs w:val="24"/>
              </w:rPr>
            </w:pPr>
          </w:p>
          <w:p w14:paraId="285EB522" w14:textId="77777777" w:rsidR="00CD078D" w:rsidRDefault="004654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Díaz Eterovic, Ramón. “Literatura policial en Chile”. </w:t>
            </w:r>
            <w:r>
              <w:rPr>
                <w:rFonts w:ascii="Times New Roman" w:eastAsia="Times New Roman" w:hAnsi="Times New Roman" w:cs="Times New Roman"/>
                <w:i/>
                <w:sz w:val="24"/>
                <w:szCs w:val="24"/>
              </w:rPr>
              <w:t>Crímenes criollos</w:t>
            </w:r>
            <w:r>
              <w:rPr>
                <w:rFonts w:ascii="Times New Roman" w:eastAsia="Times New Roman" w:hAnsi="Times New Roman" w:cs="Times New Roman"/>
                <w:sz w:val="24"/>
                <w:szCs w:val="24"/>
              </w:rPr>
              <w:t>. Por Díaz Eterovic. Santiago: Mosquito Editores, 1994.</w:t>
            </w:r>
          </w:p>
          <w:p w14:paraId="5457AC72" w14:textId="77777777" w:rsidR="00CD078D" w:rsidRDefault="00CD078D">
            <w:pPr>
              <w:rPr>
                <w:rFonts w:ascii="Times New Roman" w:eastAsia="Times New Roman" w:hAnsi="Times New Roman" w:cs="Times New Roman"/>
                <w:sz w:val="24"/>
                <w:szCs w:val="24"/>
              </w:rPr>
            </w:pPr>
          </w:p>
          <w:p w14:paraId="427F7C1D" w14:textId="77777777" w:rsidR="00CD078D" w:rsidRDefault="004654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Eco, U. / </w:t>
            </w:r>
            <w:proofErr w:type="spellStart"/>
            <w:r>
              <w:rPr>
                <w:rFonts w:ascii="Times New Roman" w:eastAsia="Times New Roman" w:hAnsi="Times New Roman" w:cs="Times New Roman"/>
                <w:sz w:val="24"/>
                <w:szCs w:val="24"/>
              </w:rPr>
              <w:t>Sebeok</w:t>
            </w:r>
            <w:proofErr w:type="spellEnd"/>
            <w:r>
              <w:rPr>
                <w:rFonts w:ascii="Times New Roman" w:eastAsia="Times New Roman" w:hAnsi="Times New Roman" w:cs="Times New Roman"/>
                <w:sz w:val="24"/>
                <w:szCs w:val="24"/>
              </w:rPr>
              <w:t xml:space="preserve">, Th. E. (eds.). </w:t>
            </w:r>
            <w:r>
              <w:rPr>
                <w:rFonts w:ascii="Times New Roman" w:eastAsia="Times New Roman" w:hAnsi="Times New Roman" w:cs="Times New Roman"/>
                <w:i/>
                <w:sz w:val="24"/>
                <w:szCs w:val="24"/>
              </w:rPr>
              <w:t>La señal de los tres. Dupin, Holmes, Peirce</w:t>
            </w:r>
            <w:r>
              <w:rPr>
                <w:rFonts w:ascii="Times New Roman" w:eastAsia="Times New Roman" w:hAnsi="Times New Roman" w:cs="Times New Roman"/>
                <w:sz w:val="24"/>
                <w:szCs w:val="24"/>
              </w:rPr>
              <w:t>. Barcelona: Lumen, 1989.</w:t>
            </w:r>
          </w:p>
          <w:p w14:paraId="2FC93130" w14:textId="77777777" w:rsidR="00CD078D" w:rsidRDefault="00CD078D">
            <w:pPr>
              <w:rPr>
                <w:rFonts w:ascii="Times New Roman" w:eastAsia="Times New Roman" w:hAnsi="Times New Roman" w:cs="Times New Roman"/>
                <w:sz w:val="24"/>
                <w:szCs w:val="24"/>
              </w:rPr>
            </w:pPr>
          </w:p>
          <w:p w14:paraId="5470D14F" w14:textId="77777777" w:rsidR="00CD078D" w:rsidRDefault="0046544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Franken</w:t>
            </w:r>
            <w:proofErr w:type="spellEnd"/>
            <w:r>
              <w:rPr>
                <w:rFonts w:ascii="Times New Roman" w:eastAsia="Times New Roman" w:hAnsi="Times New Roman" w:cs="Times New Roman"/>
                <w:sz w:val="24"/>
                <w:szCs w:val="24"/>
              </w:rPr>
              <w:t xml:space="preserve">, Clemens. </w:t>
            </w:r>
            <w:r>
              <w:rPr>
                <w:rFonts w:ascii="Times New Roman" w:eastAsia="Times New Roman" w:hAnsi="Times New Roman" w:cs="Times New Roman"/>
                <w:i/>
                <w:sz w:val="24"/>
                <w:szCs w:val="24"/>
              </w:rPr>
              <w:t>Crimen y verdad en la novela policial chilena actual</w:t>
            </w:r>
            <w:r>
              <w:rPr>
                <w:rFonts w:ascii="Times New Roman" w:eastAsia="Times New Roman" w:hAnsi="Times New Roman" w:cs="Times New Roman"/>
                <w:sz w:val="24"/>
                <w:szCs w:val="24"/>
              </w:rPr>
              <w:t>. Santiago: USACH, 2003.</w:t>
            </w:r>
          </w:p>
          <w:p w14:paraId="071A997F" w14:textId="77777777" w:rsidR="00CD078D" w:rsidRDefault="00CD078D">
            <w:pPr>
              <w:rPr>
                <w:rFonts w:ascii="Times New Roman" w:eastAsia="Times New Roman" w:hAnsi="Times New Roman" w:cs="Times New Roman"/>
                <w:sz w:val="24"/>
                <w:szCs w:val="24"/>
              </w:rPr>
            </w:pPr>
          </w:p>
          <w:p w14:paraId="227F4FCA" w14:textId="77777777" w:rsidR="00CD078D" w:rsidRDefault="004654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Tinta de sangre. Narrativa policial chilena en el siglo XX. </w:t>
            </w:r>
            <w:r>
              <w:rPr>
                <w:rFonts w:ascii="Times New Roman" w:eastAsia="Times New Roman" w:hAnsi="Times New Roman" w:cs="Times New Roman"/>
                <w:sz w:val="24"/>
                <w:szCs w:val="24"/>
              </w:rPr>
              <w:t>Santiago:: UCSH, 2009.</w:t>
            </w:r>
          </w:p>
          <w:p w14:paraId="0924CA22" w14:textId="77777777" w:rsidR="00CD078D" w:rsidRDefault="00CD078D">
            <w:pPr>
              <w:rPr>
                <w:rFonts w:ascii="Times New Roman" w:eastAsia="Times New Roman" w:hAnsi="Times New Roman" w:cs="Times New Roman"/>
                <w:sz w:val="24"/>
                <w:szCs w:val="24"/>
              </w:rPr>
            </w:pPr>
          </w:p>
          <w:p w14:paraId="636B3458" w14:textId="77777777" w:rsidR="00CD078D" w:rsidRDefault="004654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búsqueda de la realidad en la narrativa anti-detectivesca </w:t>
            </w:r>
            <w:r>
              <w:rPr>
                <w:rFonts w:ascii="Times New Roman" w:eastAsia="Times New Roman" w:hAnsi="Times New Roman" w:cs="Times New Roman"/>
                <w:i/>
                <w:sz w:val="24"/>
                <w:szCs w:val="24"/>
              </w:rPr>
              <w:t xml:space="preserve">La promesa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Dürrenmatt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La calera </w:t>
            </w:r>
            <w:r>
              <w:rPr>
                <w:rFonts w:ascii="Times New Roman" w:eastAsia="Times New Roman" w:hAnsi="Times New Roman" w:cs="Times New Roman"/>
                <w:sz w:val="24"/>
                <w:szCs w:val="24"/>
              </w:rPr>
              <w:t xml:space="preserve">(Bernhard), </w:t>
            </w:r>
            <w:r>
              <w:rPr>
                <w:rFonts w:ascii="Times New Roman" w:eastAsia="Times New Roman" w:hAnsi="Times New Roman" w:cs="Times New Roman"/>
                <w:i/>
                <w:sz w:val="24"/>
                <w:szCs w:val="24"/>
              </w:rPr>
              <w:t xml:space="preserve">La muerte y la brújula </w:t>
            </w:r>
            <w:r>
              <w:rPr>
                <w:rFonts w:ascii="Times New Roman" w:eastAsia="Times New Roman" w:hAnsi="Times New Roman" w:cs="Times New Roman"/>
                <w:sz w:val="24"/>
                <w:szCs w:val="24"/>
              </w:rPr>
              <w:t xml:space="preserve">(Borges) y </w:t>
            </w:r>
            <w:r>
              <w:rPr>
                <w:rFonts w:ascii="Times New Roman" w:eastAsia="Times New Roman" w:hAnsi="Times New Roman" w:cs="Times New Roman"/>
                <w:i/>
                <w:sz w:val="24"/>
                <w:szCs w:val="24"/>
              </w:rPr>
              <w:t xml:space="preserve">Crónica de una muerte anunciada </w:t>
            </w:r>
            <w:r>
              <w:rPr>
                <w:rFonts w:ascii="Times New Roman" w:eastAsia="Times New Roman" w:hAnsi="Times New Roman" w:cs="Times New Roman"/>
                <w:sz w:val="24"/>
                <w:szCs w:val="24"/>
              </w:rPr>
              <w:t xml:space="preserve">(García Márquez)”. Marianne y Dieter </w:t>
            </w:r>
            <w:proofErr w:type="spellStart"/>
            <w:r>
              <w:rPr>
                <w:rFonts w:ascii="Times New Roman" w:eastAsia="Times New Roman" w:hAnsi="Times New Roman" w:cs="Times New Roman"/>
                <w:sz w:val="24"/>
                <w:szCs w:val="24"/>
              </w:rPr>
              <w:t>Rall</w:t>
            </w:r>
            <w:proofErr w:type="spell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Letras comunicantes. Estudios de literatura comparada</w:t>
            </w:r>
            <w:r>
              <w:rPr>
                <w:rFonts w:ascii="Times New Roman" w:eastAsia="Times New Roman" w:hAnsi="Times New Roman" w:cs="Times New Roman"/>
                <w:sz w:val="24"/>
                <w:szCs w:val="24"/>
              </w:rPr>
              <w:t>. México: UNAM, 1996: 249-280.</w:t>
            </w:r>
          </w:p>
          <w:p w14:paraId="22C40470" w14:textId="77777777" w:rsidR="00CD078D" w:rsidRDefault="00CD078D">
            <w:pPr>
              <w:rPr>
                <w:rFonts w:ascii="Times New Roman" w:eastAsia="Times New Roman" w:hAnsi="Times New Roman" w:cs="Times New Roman"/>
                <w:sz w:val="24"/>
                <w:szCs w:val="24"/>
              </w:rPr>
            </w:pPr>
          </w:p>
          <w:p w14:paraId="54EB08D0" w14:textId="77777777" w:rsidR="00CD078D" w:rsidRDefault="0046544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Giardinelli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El género negro. Ensayos sobre literatura policial</w:t>
            </w:r>
            <w:r>
              <w:rPr>
                <w:rFonts w:ascii="Times New Roman" w:eastAsia="Times New Roman" w:hAnsi="Times New Roman" w:cs="Times New Roman"/>
                <w:sz w:val="24"/>
                <w:szCs w:val="24"/>
              </w:rPr>
              <w:t xml:space="preserve">. Segunda edición. Córdoba: </w:t>
            </w:r>
            <w:proofErr w:type="spellStart"/>
            <w:r>
              <w:rPr>
                <w:rFonts w:ascii="Times New Roman" w:eastAsia="Times New Roman" w:hAnsi="Times New Roman" w:cs="Times New Roman"/>
                <w:sz w:val="24"/>
                <w:szCs w:val="24"/>
              </w:rPr>
              <w:t>Op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Oloop</w:t>
            </w:r>
            <w:proofErr w:type="spellEnd"/>
            <w:r>
              <w:rPr>
                <w:rFonts w:ascii="Times New Roman" w:eastAsia="Times New Roman" w:hAnsi="Times New Roman" w:cs="Times New Roman"/>
                <w:sz w:val="24"/>
                <w:szCs w:val="24"/>
              </w:rPr>
              <w:t xml:space="preserve"> Ediciones, 1996.</w:t>
            </w:r>
          </w:p>
          <w:p w14:paraId="57BE0261" w14:textId="77777777" w:rsidR="00CD078D" w:rsidRDefault="00CD078D">
            <w:pPr>
              <w:rPr>
                <w:rFonts w:ascii="Times New Roman" w:eastAsia="Times New Roman" w:hAnsi="Times New Roman" w:cs="Times New Roman"/>
                <w:sz w:val="24"/>
                <w:szCs w:val="24"/>
              </w:rPr>
            </w:pPr>
          </w:p>
          <w:p w14:paraId="2F6E35E1" w14:textId="77777777" w:rsidR="00CD078D" w:rsidRDefault="0046544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Lafforgue</w:t>
            </w:r>
            <w:proofErr w:type="spellEnd"/>
            <w:r>
              <w:rPr>
                <w:rFonts w:ascii="Times New Roman" w:eastAsia="Times New Roman" w:hAnsi="Times New Roman" w:cs="Times New Roman"/>
                <w:sz w:val="24"/>
                <w:szCs w:val="24"/>
              </w:rPr>
              <w:t xml:space="preserve">, Jorge y Rivera, Jorge B. </w:t>
            </w:r>
            <w:r>
              <w:rPr>
                <w:rFonts w:ascii="Times New Roman" w:eastAsia="Times New Roman" w:hAnsi="Times New Roman" w:cs="Times New Roman"/>
                <w:i/>
                <w:sz w:val="24"/>
                <w:szCs w:val="24"/>
              </w:rPr>
              <w:t>Asesinos de papel. Ensayos sobre narrativa policial</w:t>
            </w:r>
            <w:r>
              <w:rPr>
                <w:rFonts w:ascii="Times New Roman" w:eastAsia="Times New Roman" w:hAnsi="Times New Roman" w:cs="Times New Roman"/>
                <w:sz w:val="24"/>
                <w:szCs w:val="24"/>
              </w:rPr>
              <w:t>. Buenos Aires: Ediciones Colihue, 1996.</w:t>
            </w:r>
          </w:p>
          <w:p w14:paraId="3215CF22" w14:textId="77777777" w:rsidR="00CD078D" w:rsidRDefault="00CD078D">
            <w:pPr>
              <w:rPr>
                <w:rFonts w:ascii="Times New Roman" w:eastAsia="Times New Roman" w:hAnsi="Times New Roman" w:cs="Times New Roman"/>
                <w:sz w:val="24"/>
                <w:szCs w:val="24"/>
              </w:rPr>
            </w:pPr>
          </w:p>
          <w:p w14:paraId="09B80F64" w14:textId="77777777" w:rsidR="00CD078D" w:rsidRDefault="004654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 Daniel (ed.). </w:t>
            </w:r>
            <w:r>
              <w:rPr>
                <w:rFonts w:ascii="Times New Roman" w:eastAsia="Times New Roman" w:hAnsi="Times New Roman" w:cs="Times New Roman"/>
                <w:i/>
                <w:sz w:val="24"/>
                <w:szCs w:val="24"/>
              </w:rPr>
              <w:t xml:space="preserve">El juego de los cautos: Literatura policial de Poe a </w:t>
            </w:r>
            <w:proofErr w:type="spellStart"/>
            <w:r>
              <w:rPr>
                <w:rFonts w:ascii="Times New Roman" w:eastAsia="Times New Roman" w:hAnsi="Times New Roman" w:cs="Times New Roman"/>
                <w:i/>
                <w:sz w:val="24"/>
                <w:szCs w:val="24"/>
              </w:rPr>
              <w:t>Giubileo</w:t>
            </w:r>
            <w:proofErr w:type="spellEnd"/>
            <w:r>
              <w:rPr>
                <w:rFonts w:ascii="Times New Roman" w:eastAsia="Times New Roman" w:hAnsi="Times New Roman" w:cs="Times New Roman"/>
                <w:sz w:val="24"/>
                <w:szCs w:val="24"/>
              </w:rPr>
              <w:t>. Buenos Aires: La Marca, 1992.</w:t>
            </w:r>
          </w:p>
          <w:p w14:paraId="7533201B" w14:textId="77777777" w:rsidR="00CD078D" w:rsidRDefault="00CD078D">
            <w:pPr>
              <w:rPr>
                <w:rFonts w:ascii="Times New Roman" w:eastAsia="Times New Roman" w:hAnsi="Times New Roman" w:cs="Times New Roman"/>
                <w:sz w:val="24"/>
                <w:szCs w:val="24"/>
              </w:rPr>
            </w:pPr>
          </w:p>
          <w:p w14:paraId="45638F2A" w14:textId="77777777" w:rsidR="00CD078D" w:rsidRPr="00A1061C" w:rsidRDefault="00465441">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Vogt, Jochen. </w:t>
            </w:r>
            <w:r>
              <w:rPr>
                <w:rFonts w:ascii="Times New Roman" w:eastAsia="Times New Roman" w:hAnsi="Times New Roman" w:cs="Times New Roman"/>
                <w:i/>
                <w:sz w:val="24"/>
                <w:szCs w:val="24"/>
              </w:rPr>
              <w:t xml:space="preserve">Der </w:t>
            </w:r>
            <w:proofErr w:type="spellStart"/>
            <w:r>
              <w:rPr>
                <w:rFonts w:ascii="Times New Roman" w:eastAsia="Times New Roman" w:hAnsi="Times New Roman" w:cs="Times New Roman"/>
                <w:i/>
                <w:sz w:val="24"/>
                <w:szCs w:val="24"/>
              </w:rPr>
              <w:t>Kriminalroman</w:t>
            </w:r>
            <w:proofErr w:type="spellEnd"/>
            <w:r>
              <w:rPr>
                <w:rFonts w:ascii="Times New Roman" w:eastAsia="Times New Roman" w:hAnsi="Times New Roman" w:cs="Times New Roman"/>
                <w:i/>
                <w:sz w:val="24"/>
                <w:szCs w:val="24"/>
              </w:rPr>
              <w:t xml:space="preserve"> I y II</w:t>
            </w:r>
            <w:r>
              <w:rPr>
                <w:rFonts w:ascii="Times New Roman" w:eastAsia="Times New Roman" w:hAnsi="Times New Roman" w:cs="Times New Roman"/>
                <w:sz w:val="24"/>
                <w:szCs w:val="24"/>
              </w:rPr>
              <w:t xml:space="preserve">. </w:t>
            </w:r>
            <w:r w:rsidRPr="00A1061C">
              <w:rPr>
                <w:rFonts w:ascii="Times New Roman" w:eastAsia="Times New Roman" w:hAnsi="Times New Roman" w:cs="Times New Roman"/>
                <w:sz w:val="24"/>
                <w:szCs w:val="24"/>
                <w:lang w:val="en-US"/>
              </w:rPr>
              <w:t>Munich: Fink, 1971.</w:t>
            </w:r>
          </w:p>
          <w:p w14:paraId="177812B4" w14:textId="77777777" w:rsidR="00CD078D" w:rsidRPr="00A1061C" w:rsidRDefault="00CD078D">
            <w:pPr>
              <w:rPr>
                <w:rFonts w:ascii="Times New Roman" w:eastAsia="Times New Roman" w:hAnsi="Times New Roman" w:cs="Times New Roman"/>
                <w:sz w:val="24"/>
                <w:szCs w:val="24"/>
                <w:lang w:val="en-US"/>
              </w:rPr>
            </w:pPr>
          </w:p>
          <w:p w14:paraId="74725210" w14:textId="77777777" w:rsidR="00CD078D" w:rsidRDefault="00465441">
            <w:pPr>
              <w:jc w:val="left"/>
              <w:rPr>
                <w:rFonts w:ascii="Times New Roman" w:eastAsia="Times New Roman" w:hAnsi="Times New Roman" w:cs="Times New Roman"/>
                <w:b/>
                <w:color w:val="000000"/>
                <w:sz w:val="24"/>
                <w:szCs w:val="24"/>
              </w:rPr>
            </w:pPr>
            <w:r w:rsidRPr="00045D4C">
              <w:rPr>
                <w:rFonts w:ascii="Times New Roman" w:eastAsia="Times New Roman" w:hAnsi="Times New Roman" w:cs="Times New Roman"/>
                <w:sz w:val="24"/>
                <w:szCs w:val="24"/>
              </w:rPr>
              <w:t xml:space="preserve">Yates, Donald A. (ed.). </w:t>
            </w:r>
            <w:r>
              <w:rPr>
                <w:rFonts w:ascii="Times New Roman" w:eastAsia="Times New Roman" w:hAnsi="Times New Roman" w:cs="Times New Roman"/>
                <w:sz w:val="24"/>
                <w:szCs w:val="24"/>
              </w:rPr>
              <w:t>“El cuento policial latinoamericano”. México: Ediciones de Andrea, 1964.</w:t>
            </w:r>
          </w:p>
          <w:p w14:paraId="60C32560" w14:textId="77777777" w:rsidR="00CD078D" w:rsidRDefault="00CD078D">
            <w:pPr>
              <w:jc w:val="left"/>
              <w:rPr>
                <w:rFonts w:ascii="Times New Roman" w:eastAsia="Times New Roman" w:hAnsi="Times New Roman" w:cs="Times New Roman"/>
                <w:color w:val="000000"/>
                <w:sz w:val="24"/>
                <w:szCs w:val="24"/>
              </w:rPr>
            </w:pPr>
          </w:p>
          <w:p w14:paraId="397DAD91" w14:textId="77777777" w:rsidR="00CD078D" w:rsidRDefault="00CD078D">
            <w:pPr>
              <w:jc w:val="left"/>
              <w:rPr>
                <w:rFonts w:ascii="Times New Roman" w:eastAsia="Times New Roman" w:hAnsi="Times New Roman" w:cs="Times New Roman"/>
                <w:b/>
                <w:color w:val="000000"/>
                <w:sz w:val="24"/>
                <w:szCs w:val="24"/>
              </w:rPr>
            </w:pPr>
          </w:p>
        </w:tc>
      </w:tr>
    </w:tbl>
    <w:p w14:paraId="14BE38C7" w14:textId="77777777" w:rsidR="00CD078D" w:rsidRDefault="00CD078D">
      <w:pPr>
        <w:rPr>
          <w:rFonts w:ascii="Times New Roman" w:eastAsia="Times New Roman" w:hAnsi="Times New Roman" w:cs="Times New Roman"/>
          <w:sz w:val="24"/>
          <w:szCs w:val="24"/>
        </w:rPr>
      </w:pPr>
    </w:p>
    <w:p w14:paraId="6094F7C4" w14:textId="77777777" w:rsidR="00CD078D" w:rsidRDefault="00465441">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CALENDARIZACIÓN:</w:t>
      </w:r>
    </w:p>
    <w:p w14:paraId="4DF2135D" w14:textId="77777777" w:rsidR="00CD078D" w:rsidRDefault="00CD078D">
      <w:pPr>
        <w:rPr>
          <w:rFonts w:ascii="Times New Roman" w:eastAsia="Times New Roman" w:hAnsi="Times New Roman" w:cs="Times New Roman"/>
          <w:b/>
          <w:sz w:val="24"/>
          <w:szCs w:val="24"/>
          <w:u w:val="single"/>
        </w:rPr>
      </w:pPr>
    </w:p>
    <w:p w14:paraId="5ADDA59C" w14:textId="77777777" w:rsidR="00CD078D" w:rsidRDefault="00CD078D">
      <w:pPr>
        <w:ind w:right="200"/>
        <w:rPr>
          <w:rFonts w:ascii="Times New Roman" w:eastAsia="Times New Roman" w:hAnsi="Times New Roman" w:cs="Times New Roman"/>
          <w:sz w:val="24"/>
          <w:szCs w:val="24"/>
        </w:rPr>
      </w:pPr>
    </w:p>
    <w:tbl>
      <w:tblPr>
        <w:tblStyle w:val="a0"/>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276"/>
        <w:gridCol w:w="7229"/>
      </w:tblGrid>
      <w:tr w:rsidR="00CD078D" w14:paraId="17063629" w14:textId="77777777">
        <w:trPr>
          <w:trHeight w:val="300"/>
        </w:trPr>
        <w:tc>
          <w:tcPr>
            <w:tcW w:w="1134" w:type="dxa"/>
            <w:shd w:val="clear" w:color="auto" w:fill="auto"/>
          </w:tcPr>
          <w:p w14:paraId="04272ED0" w14:textId="77777777" w:rsidR="00CD078D" w:rsidRDefault="00465441">
            <w:pPr>
              <w:ind w:right="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Fecha</w:t>
            </w:r>
          </w:p>
        </w:tc>
        <w:tc>
          <w:tcPr>
            <w:tcW w:w="1276" w:type="dxa"/>
            <w:shd w:val="clear" w:color="auto" w:fill="auto"/>
          </w:tcPr>
          <w:p w14:paraId="6E3B8C92" w14:textId="77777777" w:rsidR="00CD078D" w:rsidRDefault="00465441">
            <w:pPr>
              <w:ind w:right="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w:t>
            </w:r>
          </w:p>
        </w:tc>
        <w:tc>
          <w:tcPr>
            <w:tcW w:w="7229" w:type="dxa"/>
            <w:shd w:val="clear" w:color="auto" w:fill="auto"/>
          </w:tcPr>
          <w:p w14:paraId="7D8CA0EA" w14:textId="77777777" w:rsidR="00CD078D" w:rsidRDefault="00465441">
            <w:pPr>
              <w:ind w:right="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Contenido</w:t>
            </w:r>
          </w:p>
        </w:tc>
      </w:tr>
      <w:tr w:rsidR="00CD078D" w14:paraId="1950E992" w14:textId="77777777">
        <w:trPr>
          <w:trHeight w:val="300"/>
        </w:trPr>
        <w:tc>
          <w:tcPr>
            <w:tcW w:w="1134" w:type="dxa"/>
            <w:shd w:val="clear" w:color="auto" w:fill="auto"/>
          </w:tcPr>
          <w:p w14:paraId="64586DD4" w14:textId="273890FA" w:rsidR="00CD078D" w:rsidRDefault="00045D4C">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656CF2">
              <w:rPr>
                <w:rFonts w:ascii="Times New Roman" w:eastAsia="Times New Roman" w:hAnsi="Times New Roman" w:cs="Times New Roman"/>
                <w:sz w:val="24"/>
                <w:szCs w:val="24"/>
              </w:rPr>
              <w:t>9</w:t>
            </w:r>
            <w:r>
              <w:rPr>
                <w:rFonts w:ascii="Times New Roman" w:eastAsia="Times New Roman" w:hAnsi="Times New Roman" w:cs="Times New Roman"/>
                <w:sz w:val="24"/>
                <w:szCs w:val="24"/>
              </w:rPr>
              <w:t>-03</w:t>
            </w:r>
          </w:p>
        </w:tc>
        <w:tc>
          <w:tcPr>
            <w:tcW w:w="1276" w:type="dxa"/>
            <w:shd w:val="clear" w:color="auto" w:fill="auto"/>
          </w:tcPr>
          <w:p w14:paraId="2F7A3AEE" w14:textId="77777777" w:rsidR="00CD078D" w:rsidRDefault="00465441">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229" w:type="dxa"/>
            <w:shd w:val="clear" w:color="auto" w:fill="auto"/>
          </w:tcPr>
          <w:p w14:paraId="7F3378ED" w14:textId="77777777" w:rsidR="00CD078D" w:rsidRDefault="00465441">
            <w:pPr>
              <w:numPr>
                <w:ilvl w:val="0"/>
                <w:numId w:val="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Antecedentes históricos-culturales</w:t>
            </w:r>
          </w:p>
          <w:p w14:paraId="74B30C56" w14:textId="77777777" w:rsidR="00CD078D" w:rsidRDefault="00465441">
            <w:pPr>
              <w:numPr>
                <w:ilvl w:val="0"/>
                <w:numId w:val="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Precursores del género policial</w:t>
            </w:r>
          </w:p>
          <w:p w14:paraId="13ED4358" w14:textId="77777777" w:rsidR="00CD078D" w:rsidRDefault="00465441">
            <w:pPr>
              <w:numPr>
                <w:ilvl w:val="0"/>
                <w:numId w:val="1"/>
              </w:numPr>
              <w:rPr>
                <w:sz w:val="24"/>
                <w:szCs w:val="24"/>
              </w:rPr>
            </w:pPr>
            <w:r>
              <w:rPr>
                <w:rFonts w:ascii="Times New Roman" w:eastAsia="Times New Roman" w:hAnsi="Times New Roman" w:cs="Times New Roman"/>
                <w:sz w:val="24"/>
                <w:szCs w:val="24"/>
              </w:rPr>
              <w:t xml:space="preserve">Novela gótica, Ilustración y Romanticismo </w:t>
            </w:r>
          </w:p>
          <w:p w14:paraId="103D4370" w14:textId="77777777" w:rsidR="00CD078D" w:rsidRDefault="00CD078D">
            <w:pPr>
              <w:ind w:right="200"/>
              <w:rPr>
                <w:rFonts w:ascii="Times New Roman" w:eastAsia="Times New Roman" w:hAnsi="Times New Roman" w:cs="Times New Roman"/>
                <w:sz w:val="24"/>
                <w:szCs w:val="24"/>
              </w:rPr>
            </w:pPr>
          </w:p>
        </w:tc>
      </w:tr>
      <w:tr w:rsidR="00CD078D" w14:paraId="683E6FE9" w14:textId="77777777">
        <w:trPr>
          <w:trHeight w:val="300"/>
        </w:trPr>
        <w:tc>
          <w:tcPr>
            <w:tcW w:w="1134" w:type="dxa"/>
            <w:shd w:val="clear" w:color="auto" w:fill="auto"/>
          </w:tcPr>
          <w:p w14:paraId="501D3D43" w14:textId="715F8C91" w:rsidR="00CD078D" w:rsidRDefault="00045D4C">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56CF2">
              <w:rPr>
                <w:rFonts w:ascii="Times New Roman" w:eastAsia="Times New Roman" w:hAnsi="Times New Roman" w:cs="Times New Roman"/>
                <w:sz w:val="24"/>
                <w:szCs w:val="24"/>
              </w:rPr>
              <w:t>6</w:t>
            </w:r>
            <w:r>
              <w:rPr>
                <w:rFonts w:ascii="Times New Roman" w:eastAsia="Times New Roman" w:hAnsi="Times New Roman" w:cs="Times New Roman"/>
                <w:sz w:val="24"/>
                <w:szCs w:val="24"/>
              </w:rPr>
              <w:t>-03</w:t>
            </w:r>
          </w:p>
        </w:tc>
        <w:tc>
          <w:tcPr>
            <w:tcW w:w="1276" w:type="dxa"/>
            <w:shd w:val="clear" w:color="auto" w:fill="auto"/>
          </w:tcPr>
          <w:p w14:paraId="0CC4082A" w14:textId="77777777" w:rsidR="00CD078D" w:rsidRDefault="00465441">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229" w:type="dxa"/>
            <w:shd w:val="clear" w:color="auto" w:fill="auto"/>
          </w:tcPr>
          <w:p w14:paraId="5779D80C" w14:textId="77777777" w:rsidR="00CD078D" w:rsidRDefault="004654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 Poe: </w:t>
            </w:r>
            <w:r>
              <w:rPr>
                <w:rFonts w:ascii="Times New Roman" w:eastAsia="Times New Roman" w:hAnsi="Times New Roman" w:cs="Times New Roman"/>
                <w:i/>
                <w:sz w:val="24"/>
                <w:szCs w:val="24"/>
              </w:rPr>
              <w:t>La carta robada</w:t>
            </w:r>
            <w:r>
              <w:rPr>
                <w:rFonts w:ascii="Times New Roman" w:eastAsia="Times New Roman" w:hAnsi="Times New Roman" w:cs="Times New Roman"/>
                <w:sz w:val="24"/>
                <w:szCs w:val="24"/>
              </w:rPr>
              <w:t xml:space="preserve"> </w:t>
            </w:r>
          </w:p>
          <w:p w14:paraId="78622550" w14:textId="77777777" w:rsidR="00CD078D" w:rsidRDefault="00CD078D">
            <w:pPr>
              <w:ind w:right="200"/>
              <w:rPr>
                <w:rFonts w:ascii="Times New Roman" w:eastAsia="Times New Roman" w:hAnsi="Times New Roman" w:cs="Times New Roman"/>
                <w:sz w:val="24"/>
                <w:szCs w:val="24"/>
              </w:rPr>
            </w:pPr>
          </w:p>
        </w:tc>
      </w:tr>
      <w:tr w:rsidR="00CD078D" w14:paraId="2DC4916B" w14:textId="77777777">
        <w:trPr>
          <w:trHeight w:val="300"/>
        </w:trPr>
        <w:tc>
          <w:tcPr>
            <w:tcW w:w="1134" w:type="dxa"/>
            <w:shd w:val="clear" w:color="auto" w:fill="auto"/>
          </w:tcPr>
          <w:p w14:paraId="3E58359B" w14:textId="1C4B3B38" w:rsidR="00CD078D" w:rsidRDefault="00045D4C">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56CF2">
              <w:rPr>
                <w:rFonts w:ascii="Times New Roman" w:eastAsia="Times New Roman" w:hAnsi="Times New Roman" w:cs="Times New Roman"/>
                <w:sz w:val="24"/>
                <w:szCs w:val="24"/>
              </w:rPr>
              <w:t>3</w:t>
            </w:r>
            <w:r>
              <w:rPr>
                <w:rFonts w:ascii="Times New Roman" w:eastAsia="Times New Roman" w:hAnsi="Times New Roman" w:cs="Times New Roman"/>
                <w:sz w:val="24"/>
                <w:szCs w:val="24"/>
              </w:rPr>
              <w:t>-03</w:t>
            </w:r>
          </w:p>
        </w:tc>
        <w:tc>
          <w:tcPr>
            <w:tcW w:w="1276" w:type="dxa"/>
            <w:shd w:val="clear" w:color="auto" w:fill="auto"/>
          </w:tcPr>
          <w:p w14:paraId="590D4DBA" w14:textId="77777777" w:rsidR="00CD078D" w:rsidRDefault="00465441">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229" w:type="dxa"/>
            <w:shd w:val="clear" w:color="auto" w:fill="auto"/>
          </w:tcPr>
          <w:p w14:paraId="6E6BD147" w14:textId="77777777" w:rsidR="00CD078D" w:rsidRDefault="004654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Conan Doyle: </w:t>
            </w:r>
            <w:r>
              <w:rPr>
                <w:rFonts w:ascii="Times New Roman" w:eastAsia="Times New Roman" w:hAnsi="Times New Roman" w:cs="Times New Roman"/>
                <w:i/>
                <w:sz w:val="24"/>
                <w:szCs w:val="24"/>
              </w:rPr>
              <w:t>Estudio en escarlata</w:t>
            </w:r>
            <w:r>
              <w:rPr>
                <w:rFonts w:ascii="Times New Roman" w:eastAsia="Times New Roman" w:hAnsi="Times New Roman" w:cs="Times New Roman"/>
                <w:sz w:val="24"/>
                <w:szCs w:val="24"/>
              </w:rPr>
              <w:t xml:space="preserve"> (capítulos 1 y 2); </w:t>
            </w:r>
            <w:r>
              <w:rPr>
                <w:rFonts w:ascii="Times New Roman" w:eastAsia="Times New Roman" w:hAnsi="Times New Roman" w:cs="Times New Roman"/>
                <w:i/>
                <w:sz w:val="24"/>
                <w:szCs w:val="24"/>
              </w:rPr>
              <w:t>La liga de los pelirrojos</w:t>
            </w:r>
            <w:r>
              <w:rPr>
                <w:rFonts w:ascii="Times New Roman" w:eastAsia="Times New Roman" w:hAnsi="Times New Roman" w:cs="Times New Roman"/>
                <w:sz w:val="24"/>
                <w:szCs w:val="24"/>
              </w:rPr>
              <w:t xml:space="preserve"> </w:t>
            </w:r>
          </w:p>
          <w:p w14:paraId="39488289" w14:textId="77777777" w:rsidR="00CD078D" w:rsidRDefault="00CD078D">
            <w:pPr>
              <w:ind w:right="200"/>
              <w:rPr>
                <w:rFonts w:ascii="Times New Roman" w:eastAsia="Times New Roman" w:hAnsi="Times New Roman" w:cs="Times New Roman"/>
                <w:sz w:val="24"/>
                <w:szCs w:val="24"/>
              </w:rPr>
            </w:pPr>
          </w:p>
        </w:tc>
      </w:tr>
      <w:tr w:rsidR="00CD078D" w14:paraId="085B0928" w14:textId="77777777">
        <w:trPr>
          <w:trHeight w:val="300"/>
        </w:trPr>
        <w:tc>
          <w:tcPr>
            <w:tcW w:w="1134" w:type="dxa"/>
            <w:shd w:val="clear" w:color="auto" w:fill="auto"/>
          </w:tcPr>
          <w:p w14:paraId="690B92EE" w14:textId="7DE77C4C" w:rsidR="00CD078D" w:rsidRDefault="00656CF2">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045D4C">
              <w:rPr>
                <w:rFonts w:ascii="Times New Roman" w:eastAsia="Times New Roman" w:hAnsi="Times New Roman" w:cs="Times New Roman"/>
                <w:sz w:val="24"/>
                <w:szCs w:val="24"/>
              </w:rPr>
              <w:t>-03</w:t>
            </w:r>
          </w:p>
        </w:tc>
        <w:tc>
          <w:tcPr>
            <w:tcW w:w="1276" w:type="dxa"/>
            <w:shd w:val="clear" w:color="auto" w:fill="auto"/>
          </w:tcPr>
          <w:p w14:paraId="7C10A53A" w14:textId="77777777" w:rsidR="00CD078D" w:rsidRDefault="00465441">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229" w:type="dxa"/>
            <w:shd w:val="clear" w:color="auto" w:fill="auto"/>
          </w:tcPr>
          <w:p w14:paraId="259F8A13" w14:textId="77777777" w:rsidR="00CD078D" w:rsidRDefault="004654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G.K. Chesterton: </w:t>
            </w:r>
            <w:r>
              <w:rPr>
                <w:rFonts w:ascii="Times New Roman" w:eastAsia="Times New Roman" w:hAnsi="Times New Roman" w:cs="Times New Roman"/>
                <w:i/>
                <w:sz w:val="24"/>
                <w:szCs w:val="24"/>
              </w:rPr>
              <w:t>La cruz azul</w:t>
            </w:r>
          </w:p>
          <w:p w14:paraId="7480B2DF" w14:textId="77777777" w:rsidR="00CD078D" w:rsidRDefault="00CD078D">
            <w:pPr>
              <w:ind w:right="200"/>
              <w:rPr>
                <w:rFonts w:ascii="Times New Roman" w:eastAsia="Times New Roman" w:hAnsi="Times New Roman" w:cs="Times New Roman"/>
                <w:sz w:val="24"/>
                <w:szCs w:val="24"/>
              </w:rPr>
            </w:pPr>
          </w:p>
        </w:tc>
      </w:tr>
      <w:tr w:rsidR="00CD078D" w14:paraId="5E0AEF99" w14:textId="77777777">
        <w:trPr>
          <w:trHeight w:val="300"/>
        </w:trPr>
        <w:tc>
          <w:tcPr>
            <w:tcW w:w="1134" w:type="dxa"/>
            <w:shd w:val="clear" w:color="auto" w:fill="auto"/>
          </w:tcPr>
          <w:p w14:paraId="277AE5A0" w14:textId="72CC16FC" w:rsidR="00CD078D" w:rsidRPr="006D616F" w:rsidRDefault="00656CF2">
            <w:pPr>
              <w:ind w:right="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06</w:t>
            </w:r>
            <w:r w:rsidR="00045D4C" w:rsidRPr="006D616F">
              <w:rPr>
                <w:rFonts w:ascii="Times New Roman" w:eastAsia="Times New Roman" w:hAnsi="Times New Roman" w:cs="Times New Roman"/>
                <w:b/>
                <w:sz w:val="24"/>
                <w:szCs w:val="24"/>
              </w:rPr>
              <w:t>-04</w:t>
            </w:r>
          </w:p>
        </w:tc>
        <w:tc>
          <w:tcPr>
            <w:tcW w:w="1276" w:type="dxa"/>
            <w:shd w:val="clear" w:color="auto" w:fill="auto"/>
          </w:tcPr>
          <w:p w14:paraId="30C7F767" w14:textId="77777777" w:rsidR="00CD078D" w:rsidRDefault="00465441">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229" w:type="dxa"/>
            <w:shd w:val="clear" w:color="auto" w:fill="auto"/>
          </w:tcPr>
          <w:p w14:paraId="026B00D0" w14:textId="77777777" w:rsidR="00CD078D" w:rsidRDefault="00465441">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Christie: </w:t>
            </w:r>
            <w:r>
              <w:rPr>
                <w:rFonts w:ascii="Times New Roman" w:eastAsia="Times New Roman" w:hAnsi="Times New Roman" w:cs="Times New Roman"/>
                <w:i/>
                <w:sz w:val="24"/>
                <w:szCs w:val="24"/>
              </w:rPr>
              <w:t>Muerte en el Nilo</w:t>
            </w:r>
          </w:p>
        </w:tc>
      </w:tr>
      <w:tr w:rsidR="00CD078D" w14:paraId="3CA6E38B" w14:textId="77777777">
        <w:trPr>
          <w:trHeight w:val="300"/>
        </w:trPr>
        <w:tc>
          <w:tcPr>
            <w:tcW w:w="1134" w:type="dxa"/>
            <w:shd w:val="clear" w:color="auto" w:fill="auto"/>
          </w:tcPr>
          <w:p w14:paraId="649697B9" w14:textId="77777777" w:rsidR="006D616F" w:rsidRDefault="006D616F">
            <w:pPr>
              <w:ind w:right="200"/>
              <w:rPr>
                <w:rFonts w:ascii="Times New Roman" w:eastAsia="Times New Roman" w:hAnsi="Times New Roman" w:cs="Times New Roman"/>
                <w:sz w:val="24"/>
                <w:szCs w:val="24"/>
              </w:rPr>
            </w:pPr>
          </w:p>
          <w:p w14:paraId="00478E92" w14:textId="77777777" w:rsidR="006D616F" w:rsidRDefault="006D616F">
            <w:pPr>
              <w:ind w:right="200"/>
              <w:rPr>
                <w:rFonts w:ascii="Times New Roman" w:eastAsia="Times New Roman" w:hAnsi="Times New Roman" w:cs="Times New Roman"/>
                <w:sz w:val="24"/>
                <w:szCs w:val="24"/>
              </w:rPr>
            </w:pPr>
          </w:p>
          <w:p w14:paraId="54351BE7" w14:textId="6CC364B3" w:rsidR="00CD078D" w:rsidRPr="006D616F" w:rsidRDefault="00656CF2">
            <w:pPr>
              <w:ind w:right="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6D616F" w:rsidRPr="006D616F">
              <w:rPr>
                <w:rFonts w:ascii="Times New Roman" w:eastAsia="Times New Roman" w:hAnsi="Times New Roman" w:cs="Times New Roman"/>
                <w:b/>
                <w:sz w:val="24"/>
                <w:szCs w:val="24"/>
              </w:rPr>
              <w:t>-04</w:t>
            </w:r>
          </w:p>
        </w:tc>
        <w:tc>
          <w:tcPr>
            <w:tcW w:w="1276" w:type="dxa"/>
            <w:shd w:val="clear" w:color="auto" w:fill="auto"/>
          </w:tcPr>
          <w:p w14:paraId="147C54D9" w14:textId="77777777" w:rsidR="006D616F" w:rsidRDefault="006D616F">
            <w:pPr>
              <w:ind w:right="200"/>
              <w:rPr>
                <w:rFonts w:ascii="Times New Roman" w:eastAsia="Times New Roman" w:hAnsi="Times New Roman" w:cs="Times New Roman"/>
                <w:sz w:val="24"/>
                <w:szCs w:val="24"/>
              </w:rPr>
            </w:pPr>
          </w:p>
          <w:p w14:paraId="00CFC83A" w14:textId="77777777" w:rsidR="006D616F" w:rsidRDefault="006D616F">
            <w:pPr>
              <w:ind w:right="200"/>
              <w:rPr>
                <w:rFonts w:ascii="Times New Roman" w:eastAsia="Times New Roman" w:hAnsi="Times New Roman" w:cs="Times New Roman"/>
                <w:sz w:val="24"/>
                <w:szCs w:val="24"/>
              </w:rPr>
            </w:pPr>
          </w:p>
          <w:p w14:paraId="3E40FFCF" w14:textId="77777777" w:rsidR="00CD078D" w:rsidRDefault="00465441">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229" w:type="dxa"/>
            <w:shd w:val="clear" w:color="auto" w:fill="auto"/>
          </w:tcPr>
          <w:p w14:paraId="5EA27E84" w14:textId="77777777" w:rsidR="00CD078D" w:rsidRDefault="00465441">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Novela negra norteamericana y europea</w:t>
            </w:r>
          </w:p>
          <w:p w14:paraId="1ADC7CD9" w14:textId="77777777" w:rsidR="00CD078D" w:rsidRDefault="00465441">
            <w:pPr>
              <w:numPr>
                <w:ilvl w:val="0"/>
                <w:numId w:val="1"/>
              </w:numPr>
              <w:jc w:val="left"/>
              <w:rPr>
                <w:sz w:val="24"/>
                <w:szCs w:val="24"/>
              </w:rPr>
            </w:pPr>
            <w:r>
              <w:rPr>
                <w:rFonts w:ascii="Times New Roman" w:eastAsia="Times New Roman" w:hAnsi="Times New Roman" w:cs="Times New Roman"/>
                <w:sz w:val="24"/>
                <w:szCs w:val="24"/>
              </w:rPr>
              <w:t>Introducción al género negro norteamericano</w:t>
            </w:r>
          </w:p>
          <w:p w14:paraId="17AE6415" w14:textId="77777777" w:rsidR="00CD078D" w:rsidRDefault="00465441">
            <w:pPr>
              <w:numPr>
                <w:ilvl w:val="0"/>
                <w:numId w:val="1"/>
              </w:numPr>
              <w:jc w:val="left"/>
              <w:rPr>
                <w:sz w:val="24"/>
                <w:szCs w:val="24"/>
              </w:rPr>
            </w:pPr>
            <w:r>
              <w:rPr>
                <w:rFonts w:ascii="Times New Roman" w:eastAsia="Times New Roman" w:hAnsi="Times New Roman" w:cs="Times New Roman"/>
                <w:sz w:val="24"/>
                <w:szCs w:val="24"/>
              </w:rPr>
              <w:t xml:space="preserve">R. Chandler: </w:t>
            </w:r>
            <w:r w:rsidR="006D616F">
              <w:rPr>
                <w:rFonts w:ascii="Times New Roman" w:eastAsia="Times New Roman" w:hAnsi="Times New Roman" w:cs="Times New Roman"/>
                <w:sz w:val="24"/>
                <w:szCs w:val="24"/>
              </w:rPr>
              <w:t>“</w:t>
            </w:r>
            <w:r w:rsidRPr="006D616F">
              <w:rPr>
                <w:rFonts w:ascii="Times New Roman" w:eastAsia="Times New Roman" w:hAnsi="Times New Roman" w:cs="Times New Roman"/>
                <w:sz w:val="24"/>
                <w:szCs w:val="24"/>
              </w:rPr>
              <w:t>El simple arte de matar</w:t>
            </w:r>
            <w:r w:rsidR="006D616F">
              <w:rPr>
                <w:rFonts w:ascii="Times New Roman" w:eastAsia="Times New Roman" w:hAnsi="Times New Roman" w:cs="Times New Roman"/>
                <w:sz w:val="24"/>
                <w:szCs w:val="24"/>
              </w:rPr>
              <w:t>” (Ensayo)</w:t>
            </w:r>
            <w:r>
              <w:rPr>
                <w:rFonts w:ascii="Times New Roman" w:eastAsia="Times New Roman" w:hAnsi="Times New Roman" w:cs="Times New Roman"/>
                <w:i/>
                <w:sz w:val="24"/>
                <w:szCs w:val="24"/>
              </w:rPr>
              <w:t xml:space="preserve"> </w:t>
            </w:r>
          </w:p>
          <w:p w14:paraId="1842258A" w14:textId="77777777" w:rsidR="00CD078D" w:rsidRPr="006D616F" w:rsidRDefault="006D616F" w:rsidP="006D616F">
            <w:pPr>
              <w:pStyle w:val="Prrafodelista"/>
              <w:numPr>
                <w:ilvl w:val="0"/>
                <w:numId w:val="1"/>
              </w:numPr>
              <w:ind w:right="200"/>
              <w:rPr>
                <w:rFonts w:ascii="Times New Roman" w:eastAsia="Times New Roman" w:hAnsi="Times New Roman"/>
                <w:sz w:val="24"/>
                <w:szCs w:val="24"/>
              </w:rPr>
            </w:pPr>
            <w:r w:rsidRPr="006D616F">
              <w:rPr>
                <w:rFonts w:ascii="Times New Roman" w:eastAsia="Times New Roman" w:hAnsi="Times New Roman"/>
                <w:sz w:val="24"/>
                <w:szCs w:val="24"/>
              </w:rPr>
              <w:t xml:space="preserve">D. </w:t>
            </w:r>
            <w:proofErr w:type="spellStart"/>
            <w:r w:rsidRPr="006D616F">
              <w:rPr>
                <w:rFonts w:ascii="Times New Roman" w:eastAsia="Times New Roman" w:hAnsi="Times New Roman"/>
                <w:sz w:val="24"/>
                <w:szCs w:val="24"/>
              </w:rPr>
              <w:t>Hammett</w:t>
            </w:r>
            <w:proofErr w:type="spellEnd"/>
            <w:r w:rsidRPr="006D616F">
              <w:rPr>
                <w:rFonts w:ascii="Times New Roman" w:eastAsia="Times New Roman" w:hAnsi="Times New Roman"/>
                <w:sz w:val="24"/>
                <w:szCs w:val="24"/>
              </w:rPr>
              <w:t xml:space="preserve">: </w:t>
            </w:r>
            <w:r w:rsidRPr="006D616F">
              <w:rPr>
                <w:rFonts w:ascii="Times New Roman" w:eastAsia="Times New Roman" w:hAnsi="Times New Roman"/>
                <w:i/>
                <w:sz w:val="24"/>
                <w:szCs w:val="24"/>
              </w:rPr>
              <w:t>El halcón maltés.</w:t>
            </w:r>
          </w:p>
        </w:tc>
      </w:tr>
      <w:tr w:rsidR="00CD078D" w14:paraId="5EC12573" w14:textId="77777777">
        <w:trPr>
          <w:trHeight w:val="300"/>
        </w:trPr>
        <w:tc>
          <w:tcPr>
            <w:tcW w:w="1134" w:type="dxa"/>
            <w:shd w:val="clear" w:color="auto" w:fill="auto"/>
          </w:tcPr>
          <w:p w14:paraId="69741F1D" w14:textId="77777777" w:rsidR="00CD078D" w:rsidRDefault="00CD078D">
            <w:pPr>
              <w:ind w:right="200"/>
              <w:rPr>
                <w:rFonts w:ascii="Times New Roman" w:eastAsia="Times New Roman" w:hAnsi="Times New Roman" w:cs="Times New Roman"/>
                <w:sz w:val="24"/>
                <w:szCs w:val="24"/>
              </w:rPr>
            </w:pPr>
          </w:p>
        </w:tc>
        <w:tc>
          <w:tcPr>
            <w:tcW w:w="1276" w:type="dxa"/>
            <w:shd w:val="clear" w:color="auto" w:fill="auto"/>
          </w:tcPr>
          <w:p w14:paraId="26DA90A6" w14:textId="77777777" w:rsidR="00CD078D" w:rsidRDefault="00CD078D">
            <w:pPr>
              <w:ind w:right="200"/>
              <w:rPr>
                <w:rFonts w:ascii="Times New Roman" w:eastAsia="Times New Roman" w:hAnsi="Times New Roman" w:cs="Times New Roman"/>
                <w:sz w:val="24"/>
                <w:szCs w:val="24"/>
              </w:rPr>
            </w:pPr>
          </w:p>
        </w:tc>
        <w:tc>
          <w:tcPr>
            <w:tcW w:w="7229" w:type="dxa"/>
            <w:shd w:val="clear" w:color="auto" w:fill="auto"/>
          </w:tcPr>
          <w:p w14:paraId="29EC0679" w14:textId="77777777" w:rsidR="00CD078D" w:rsidRDefault="00CD078D">
            <w:pPr>
              <w:ind w:right="200"/>
              <w:rPr>
                <w:rFonts w:ascii="Times New Roman" w:eastAsia="Times New Roman" w:hAnsi="Times New Roman" w:cs="Times New Roman"/>
                <w:sz w:val="24"/>
                <w:szCs w:val="24"/>
              </w:rPr>
            </w:pPr>
          </w:p>
        </w:tc>
      </w:tr>
      <w:tr w:rsidR="00CD078D" w14:paraId="5807E927" w14:textId="77777777">
        <w:trPr>
          <w:trHeight w:val="300"/>
        </w:trPr>
        <w:tc>
          <w:tcPr>
            <w:tcW w:w="1134" w:type="dxa"/>
            <w:shd w:val="clear" w:color="auto" w:fill="auto"/>
          </w:tcPr>
          <w:p w14:paraId="32C69049" w14:textId="77777777" w:rsidR="006D616F" w:rsidRDefault="006D616F">
            <w:pPr>
              <w:ind w:right="200"/>
              <w:rPr>
                <w:rFonts w:ascii="Times New Roman" w:eastAsia="Times New Roman" w:hAnsi="Times New Roman" w:cs="Times New Roman"/>
                <w:b/>
                <w:sz w:val="24"/>
                <w:szCs w:val="24"/>
              </w:rPr>
            </w:pPr>
          </w:p>
          <w:p w14:paraId="0699FC64" w14:textId="77777777" w:rsidR="006D616F" w:rsidRDefault="006D616F">
            <w:pPr>
              <w:ind w:right="200"/>
              <w:rPr>
                <w:rFonts w:ascii="Times New Roman" w:eastAsia="Times New Roman" w:hAnsi="Times New Roman" w:cs="Times New Roman"/>
                <w:b/>
                <w:sz w:val="24"/>
                <w:szCs w:val="24"/>
              </w:rPr>
            </w:pPr>
          </w:p>
          <w:p w14:paraId="5C7440D3" w14:textId="23AC26D7" w:rsidR="00CD078D" w:rsidRPr="006D616F" w:rsidRDefault="00656CF2">
            <w:pPr>
              <w:ind w:right="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00045D4C" w:rsidRPr="006D616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04</w:t>
            </w:r>
          </w:p>
        </w:tc>
        <w:tc>
          <w:tcPr>
            <w:tcW w:w="1276" w:type="dxa"/>
            <w:shd w:val="clear" w:color="auto" w:fill="auto"/>
          </w:tcPr>
          <w:p w14:paraId="72E7B6D7" w14:textId="77777777" w:rsidR="006D616F" w:rsidRDefault="006D616F">
            <w:pPr>
              <w:ind w:right="200"/>
              <w:rPr>
                <w:rFonts w:ascii="Times New Roman" w:eastAsia="Times New Roman" w:hAnsi="Times New Roman" w:cs="Times New Roman"/>
                <w:sz w:val="24"/>
                <w:szCs w:val="24"/>
              </w:rPr>
            </w:pPr>
          </w:p>
          <w:p w14:paraId="3E5E4E4A" w14:textId="77777777" w:rsidR="006D616F" w:rsidRDefault="006D616F">
            <w:pPr>
              <w:ind w:right="200"/>
              <w:rPr>
                <w:rFonts w:ascii="Times New Roman" w:eastAsia="Times New Roman" w:hAnsi="Times New Roman" w:cs="Times New Roman"/>
                <w:sz w:val="24"/>
                <w:szCs w:val="24"/>
              </w:rPr>
            </w:pPr>
          </w:p>
          <w:p w14:paraId="42EE5436" w14:textId="77777777" w:rsidR="00CD078D" w:rsidRDefault="00465441">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229" w:type="dxa"/>
            <w:shd w:val="clear" w:color="auto" w:fill="auto"/>
          </w:tcPr>
          <w:p w14:paraId="4C21619A" w14:textId="77777777" w:rsidR="006D616F" w:rsidRPr="006D616F" w:rsidRDefault="006D616F" w:rsidP="006D616F">
            <w:pPr>
              <w:ind w:right="200"/>
              <w:rPr>
                <w:rFonts w:ascii="Times New Roman" w:eastAsia="Times New Roman" w:hAnsi="Times New Roman"/>
                <w:sz w:val="24"/>
                <w:szCs w:val="24"/>
              </w:rPr>
            </w:pPr>
          </w:p>
          <w:p w14:paraId="37AA1D73" w14:textId="77777777" w:rsidR="006D616F" w:rsidRDefault="00465441" w:rsidP="006D616F">
            <w:pPr>
              <w:pStyle w:val="Prrafodelista"/>
              <w:numPr>
                <w:ilvl w:val="0"/>
                <w:numId w:val="1"/>
              </w:numPr>
              <w:ind w:right="200"/>
              <w:rPr>
                <w:rFonts w:ascii="Times New Roman" w:eastAsia="Times New Roman" w:hAnsi="Times New Roman"/>
                <w:sz w:val="24"/>
                <w:szCs w:val="24"/>
              </w:rPr>
            </w:pPr>
            <w:r w:rsidRPr="006D616F">
              <w:rPr>
                <w:rFonts w:ascii="Times New Roman" w:eastAsia="Times New Roman" w:hAnsi="Times New Roman"/>
                <w:sz w:val="24"/>
                <w:szCs w:val="24"/>
              </w:rPr>
              <w:t xml:space="preserve">G. Simenon: </w:t>
            </w:r>
            <w:r w:rsidRPr="006D616F">
              <w:rPr>
                <w:rFonts w:ascii="Times New Roman" w:eastAsia="Times New Roman" w:hAnsi="Times New Roman"/>
                <w:i/>
                <w:sz w:val="24"/>
                <w:szCs w:val="24"/>
              </w:rPr>
              <w:t>El asesino del canal</w:t>
            </w:r>
            <w:r w:rsidR="006D616F">
              <w:rPr>
                <w:rFonts w:ascii="Times New Roman" w:eastAsia="Times New Roman" w:hAnsi="Times New Roman"/>
                <w:sz w:val="24"/>
                <w:szCs w:val="24"/>
              </w:rPr>
              <w:t xml:space="preserve"> </w:t>
            </w:r>
          </w:p>
          <w:p w14:paraId="143889B7" w14:textId="77777777" w:rsidR="006D616F" w:rsidRPr="006D616F" w:rsidRDefault="006D616F" w:rsidP="006D616F">
            <w:pPr>
              <w:pStyle w:val="Prrafodelista"/>
              <w:numPr>
                <w:ilvl w:val="0"/>
                <w:numId w:val="1"/>
              </w:numPr>
              <w:ind w:right="200"/>
              <w:rPr>
                <w:rFonts w:ascii="Times New Roman" w:eastAsia="Times New Roman" w:hAnsi="Times New Roman"/>
                <w:sz w:val="24"/>
                <w:szCs w:val="24"/>
              </w:rPr>
            </w:pPr>
            <w:r>
              <w:rPr>
                <w:rFonts w:ascii="Times New Roman" w:eastAsia="Times New Roman" w:hAnsi="Times New Roman"/>
                <w:sz w:val="24"/>
                <w:szCs w:val="24"/>
              </w:rPr>
              <w:t xml:space="preserve">F. </w:t>
            </w:r>
            <w:proofErr w:type="spellStart"/>
            <w:r>
              <w:rPr>
                <w:rFonts w:ascii="Times New Roman" w:eastAsia="Times New Roman" w:hAnsi="Times New Roman"/>
                <w:sz w:val="24"/>
                <w:szCs w:val="24"/>
              </w:rPr>
              <w:t>Dürrenmatt</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La promesa</w:t>
            </w:r>
          </w:p>
        </w:tc>
      </w:tr>
      <w:tr w:rsidR="00CD078D" w14:paraId="3033EA62" w14:textId="77777777">
        <w:trPr>
          <w:trHeight w:val="300"/>
        </w:trPr>
        <w:tc>
          <w:tcPr>
            <w:tcW w:w="1134" w:type="dxa"/>
            <w:shd w:val="clear" w:color="auto" w:fill="auto"/>
          </w:tcPr>
          <w:p w14:paraId="4288556F" w14:textId="61729CB9" w:rsidR="00CD078D" w:rsidRDefault="00656CF2">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27-04</w:t>
            </w:r>
          </w:p>
        </w:tc>
        <w:tc>
          <w:tcPr>
            <w:tcW w:w="1276" w:type="dxa"/>
            <w:shd w:val="clear" w:color="auto" w:fill="auto"/>
          </w:tcPr>
          <w:p w14:paraId="03425C1E" w14:textId="77777777" w:rsidR="00CD078D" w:rsidRDefault="00465441">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229" w:type="dxa"/>
            <w:shd w:val="clear" w:color="auto" w:fill="auto"/>
          </w:tcPr>
          <w:p w14:paraId="23D4A7BE" w14:textId="77777777" w:rsidR="00CD078D" w:rsidRDefault="006D616F">
            <w:pPr>
              <w:ind w:right="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Prueba Global </w:t>
            </w:r>
            <w:r w:rsidRPr="006D616F">
              <w:rPr>
                <w:rFonts w:ascii="Times New Roman" w:eastAsia="Times New Roman" w:hAnsi="Times New Roman" w:cs="Times New Roman"/>
                <w:sz w:val="24"/>
                <w:szCs w:val="24"/>
              </w:rPr>
              <w:t>(escrita)</w:t>
            </w:r>
          </w:p>
        </w:tc>
      </w:tr>
      <w:tr w:rsidR="00CD078D" w14:paraId="0133ED70" w14:textId="77777777">
        <w:trPr>
          <w:trHeight w:val="300"/>
        </w:trPr>
        <w:tc>
          <w:tcPr>
            <w:tcW w:w="1134" w:type="dxa"/>
            <w:shd w:val="clear" w:color="auto" w:fill="auto"/>
          </w:tcPr>
          <w:p w14:paraId="52B39195" w14:textId="77777777" w:rsidR="00CD078D" w:rsidRDefault="00CD078D">
            <w:pPr>
              <w:ind w:right="200"/>
              <w:rPr>
                <w:rFonts w:ascii="Times New Roman" w:eastAsia="Times New Roman" w:hAnsi="Times New Roman" w:cs="Times New Roman"/>
                <w:sz w:val="24"/>
                <w:szCs w:val="24"/>
              </w:rPr>
            </w:pPr>
          </w:p>
        </w:tc>
        <w:tc>
          <w:tcPr>
            <w:tcW w:w="1276" w:type="dxa"/>
            <w:shd w:val="clear" w:color="auto" w:fill="auto"/>
          </w:tcPr>
          <w:p w14:paraId="4DE4F51E" w14:textId="77777777" w:rsidR="00CD078D" w:rsidRDefault="00CD078D">
            <w:pPr>
              <w:ind w:right="200"/>
              <w:rPr>
                <w:rFonts w:ascii="Times New Roman" w:eastAsia="Times New Roman" w:hAnsi="Times New Roman" w:cs="Times New Roman"/>
                <w:sz w:val="24"/>
                <w:szCs w:val="24"/>
              </w:rPr>
            </w:pPr>
          </w:p>
        </w:tc>
        <w:tc>
          <w:tcPr>
            <w:tcW w:w="7229" w:type="dxa"/>
            <w:shd w:val="clear" w:color="auto" w:fill="auto"/>
          </w:tcPr>
          <w:p w14:paraId="639C60A1" w14:textId="77777777" w:rsidR="00CD078D" w:rsidRDefault="00CD078D">
            <w:pPr>
              <w:ind w:right="200"/>
              <w:rPr>
                <w:rFonts w:ascii="Times New Roman" w:eastAsia="Times New Roman" w:hAnsi="Times New Roman" w:cs="Times New Roman"/>
                <w:sz w:val="24"/>
                <w:szCs w:val="24"/>
              </w:rPr>
            </w:pPr>
          </w:p>
        </w:tc>
      </w:tr>
      <w:tr w:rsidR="00CD078D" w14:paraId="4DBCB32F" w14:textId="77777777">
        <w:trPr>
          <w:trHeight w:val="300"/>
        </w:trPr>
        <w:tc>
          <w:tcPr>
            <w:tcW w:w="1134" w:type="dxa"/>
            <w:shd w:val="clear" w:color="auto" w:fill="auto"/>
          </w:tcPr>
          <w:p w14:paraId="40289936" w14:textId="17F134DC" w:rsidR="00CD078D" w:rsidRDefault="00656CF2">
            <w:pPr>
              <w:ind w:right="200"/>
              <w:rPr>
                <w:rFonts w:ascii="Times New Roman" w:eastAsia="Times New Roman" w:hAnsi="Times New Roman" w:cs="Times New Roman"/>
                <w:b/>
                <w:sz w:val="24"/>
                <w:szCs w:val="24"/>
              </w:rPr>
            </w:pPr>
            <w:r>
              <w:rPr>
                <w:rFonts w:ascii="Times New Roman" w:eastAsia="Times New Roman" w:hAnsi="Times New Roman" w:cs="Times New Roman"/>
                <w:sz w:val="24"/>
                <w:szCs w:val="24"/>
              </w:rPr>
              <w:t>04</w:t>
            </w:r>
            <w:r w:rsidR="00045D4C">
              <w:rPr>
                <w:rFonts w:ascii="Times New Roman" w:eastAsia="Times New Roman" w:hAnsi="Times New Roman" w:cs="Times New Roman"/>
                <w:sz w:val="24"/>
                <w:szCs w:val="24"/>
              </w:rPr>
              <w:t>-05</w:t>
            </w:r>
          </w:p>
        </w:tc>
        <w:tc>
          <w:tcPr>
            <w:tcW w:w="1276" w:type="dxa"/>
            <w:shd w:val="clear" w:color="auto" w:fill="auto"/>
          </w:tcPr>
          <w:p w14:paraId="708A76F2" w14:textId="77777777" w:rsidR="00CD078D" w:rsidRDefault="00465441">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229" w:type="dxa"/>
            <w:shd w:val="clear" w:color="auto" w:fill="auto"/>
          </w:tcPr>
          <w:p w14:paraId="0B020E6A" w14:textId="77777777" w:rsidR="00CD078D" w:rsidRDefault="00465441">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Asimilaciones hispanoamericanas clásicas, negras y posmodernas</w:t>
            </w:r>
          </w:p>
          <w:p w14:paraId="68EFAC95" w14:textId="77777777" w:rsidR="00CD078D" w:rsidRDefault="00465441">
            <w:pPr>
              <w:numPr>
                <w:ilvl w:val="0"/>
                <w:numId w:val="1"/>
              </w:numPr>
              <w:ind w:right="200"/>
              <w:rPr>
                <w:sz w:val="24"/>
                <w:szCs w:val="24"/>
              </w:rPr>
            </w:pPr>
            <w:r>
              <w:rPr>
                <w:rFonts w:ascii="Times New Roman" w:eastAsia="Times New Roman" w:hAnsi="Times New Roman" w:cs="Times New Roman"/>
                <w:sz w:val="24"/>
                <w:szCs w:val="24"/>
              </w:rPr>
              <w:t xml:space="preserve"> J.L. Borges: </w:t>
            </w:r>
            <w:r>
              <w:rPr>
                <w:rFonts w:ascii="Times New Roman" w:eastAsia="Times New Roman" w:hAnsi="Times New Roman" w:cs="Times New Roman"/>
                <w:i/>
                <w:sz w:val="24"/>
                <w:szCs w:val="24"/>
              </w:rPr>
              <w:t>La muerte y la brújula</w:t>
            </w:r>
          </w:p>
        </w:tc>
      </w:tr>
      <w:tr w:rsidR="00CD078D" w14:paraId="2A05548E" w14:textId="77777777">
        <w:trPr>
          <w:trHeight w:val="300"/>
        </w:trPr>
        <w:tc>
          <w:tcPr>
            <w:tcW w:w="1134" w:type="dxa"/>
            <w:shd w:val="clear" w:color="auto" w:fill="auto"/>
          </w:tcPr>
          <w:p w14:paraId="5B32F0DB" w14:textId="5AB2149D" w:rsidR="00CD078D" w:rsidRDefault="00656CF2">
            <w:pPr>
              <w:ind w:right="200"/>
              <w:rPr>
                <w:rFonts w:ascii="Times New Roman" w:eastAsia="Times New Roman" w:hAnsi="Times New Roman" w:cs="Times New Roman"/>
                <w:b/>
                <w:sz w:val="24"/>
                <w:szCs w:val="24"/>
              </w:rPr>
            </w:pPr>
            <w:r>
              <w:rPr>
                <w:rFonts w:ascii="Times New Roman" w:eastAsia="Times New Roman" w:hAnsi="Times New Roman" w:cs="Times New Roman"/>
                <w:sz w:val="24"/>
                <w:szCs w:val="24"/>
              </w:rPr>
              <w:t>11</w:t>
            </w:r>
            <w:r w:rsidR="00045D4C">
              <w:rPr>
                <w:rFonts w:ascii="Times New Roman" w:eastAsia="Times New Roman" w:hAnsi="Times New Roman" w:cs="Times New Roman"/>
                <w:sz w:val="24"/>
                <w:szCs w:val="24"/>
              </w:rPr>
              <w:t>-</w:t>
            </w:r>
            <w:r>
              <w:rPr>
                <w:rFonts w:ascii="Times New Roman" w:eastAsia="Times New Roman" w:hAnsi="Times New Roman" w:cs="Times New Roman"/>
                <w:sz w:val="24"/>
                <w:szCs w:val="24"/>
              </w:rPr>
              <w:t>05</w:t>
            </w:r>
          </w:p>
        </w:tc>
        <w:tc>
          <w:tcPr>
            <w:tcW w:w="1276" w:type="dxa"/>
            <w:shd w:val="clear" w:color="auto" w:fill="auto"/>
          </w:tcPr>
          <w:p w14:paraId="4C4EF925" w14:textId="77777777" w:rsidR="00CD078D" w:rsidRDefault="00465441">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229" w:type="dxa"/>
            <w:shd w:val="clear" w:color="auto" w:fill="auto"/>
          </w:tcPr>
          <w:p w14:paraId="0CB8D663" w14:textId="77777777" w:rsidR="00CD078D" w:rsidRDefault="00465441">
            <w:pPr>
              <w:tabs>
                <w:tab w:val="left" w:pos="1335"/>
              </w:tabs>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García Márquez: </w:t>
            </w:r>
            <w:r>
              <w:rPr>
                <w:rFonts w:ascii="Times New Roman" w:eastAsia="Times New Roman" w:hAnsi="Times New Roman" w:cs="Times New Roman"/>
                <w:i/>
                <w:sz w:val="24"/>
                <w:szCs w:val="24"/>
              </w:rPr>
              <w:t>Crónica de una muerte anunciada</w:t>
            </w:r>
          </w:p>
        </w:tc>
      </w:tr>
      <w:tr w:rsidR="00CD078D" w14:paraId="54F55286" w14:textId="77777777">
        <w:trPr>
          <w:trHeight w:val="300"/>
        </w:trPr>
        <w:tc>
          <w:tcPr>
            <w:tcW w:w="1134" w:type="dxa"/>
            <w:shd w:val="clear" w:color="auto" w:fill="auto"/>
          </w:tcPr>
          <w:p w14:paraId="29899518" w14:textId="599BBC6B" w:rsidR="00CD078D" w:rsidRDefault="00045D4C">
            <w:pPr>
              <w:ind w:right="200"/>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sidR="00656CF2">
              <w:rPr>
                <w:rFonts w:ascii="Times New Roman" w:eastAsia="Times New Roman" w:hAnsi="Times New Roman" w:cs="Times New Roman"/>
                <w:sz w:val="24"/>
                <w:szCs w:val="24"/>
              </w:rPr>
              <w:t>8</w:t>
            </w:r>
            <w:r>
              <w:rPr>
                <w:rFonts w:ascii="Times New Roman" w:eastAsia="Times New Roman" w:hAnsi="Times New Roman" w:cs="Times New Roman"/>
                <w:sz w:val="24"/>
                <w:szCs w:val="24"/>
              </w:rPr>
              <w:t>-0</w:t>
            </w:r>
            <w:r w:rsidR="00656CF2">
              <w:rPr>
                <w:rFonts w:ascii="Times New Roman" w:eastAsia="Times New Roman" w:hAnsi="Times New Roman" w:cs="Times New Roman"/>
                <w:sz w:val="24"/>
                <w:szCs w:val="24"/>
              </w:rPr>
              <w:t>5</w:t>
            </w:r>
          </w:p>
        </w:tc>
        <w:tc>
          <w:tcPr>
            <w:tcW w:w="1276" w:type="dxa"/>
            <w:shd w:val="clear" w:color="auto" w:fill="auto"/>
          </w:tcPr>
          <w:p w14:paraId="1E297477" w14:textId="77777777" w:rsidR="00CD078D" w:rsidRDefault="00465441">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229" w:type="dxa"/>
            <w:shd w:val="clear" w:color="auto" w:fill="auto"/>
          </w:tcPr>
          <w:p w14:paraId="3765BC4B" w14:textId="77777777" w:rsidR="00CD078D" w:rsidRDefault="00465441">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Vargas Llosa: </w:t>
            </w:r>
            <w:r>
              <w:rPr>
                <w:rFonts w:ascii="Times New Roman" w:eastAsia="Times New Roman" w:hAnsi="Times New Roman" w:cs="Times New Roman"/>
                <w:i/>
                <w:sz w:val="24"/>
                <w:szCs w:val="24"/>
              </w:rPr>
              <w:t>¿Quién mató a Palomino Molero?</w:t>
            </w:r>
          </w:p>
        </w:tc>
      </w:tr>
      <w:tr w:rsidR="00CD078D" w14:paraId="7C6E211B" w14:textId="77777777">
        <w:trPr>
          <w:trHeight w:val="300"/>
        </w:trPr>
        <w:tc>
          <w:tcPr>
            <w:tcW w:w="1134" w:type="dxa"/>
            <w:shd w:val="clear" w:color="auto" w:fill="auto"/>
          </w:tcPr>
          <w:p w14:paraId="626BD13E" w14:textId="6D6CB589" w:rsidR="00CD078D" w:rsidRDefault="00656CF2">
            <w:pPr>
              <w:ind w:right="200"/>
              <w:rPr>
                <w:rFonts w:ascii="Times New Roman" w:eastAsia="Times New Roman" w:hAnsi="Times New Roman" w:cs="Times New Roman"/>
                <w:b/>
                <w:sz w:val="24"/>
                <w:szCs w:val="24"/>
              </w:rPr>
            </w:pPr>
            <w:r>
              <w:rPr>
                <w:rFonts w:ascii="Times New Roman" w:eastAsia="Times New Roman" w:hAnsi="Times New Roman" w:cs="Times New Roman"/>
                <w:sz w:val="24"/>
                <w:szCs w:val="24"/>
              </w:rPr>
              <w:t>25</w:t>
            </w:r>
            <w:r w:rsidR="00045D4C">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1276" w:type="dxa"/>
            <w:shd w:val="clear" w:color="auto" w:fill="auto"/>
          </w:tcPr>
          <w:p w14:paraId="5D472D4F" w14:textId="77777777" w:rsidR="00CD078D" w:rsidRDefault="00465441">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229" w:type="dxa"/>
            <w:shd w:val="clear" w:color="auto" w:fill="auto"/>
          </w:tcPr>
          <w:p w14:paraId="0EA21E39" w14:textId="24969980" w:rsidR="00CD078D" w:rsidRDefault="00465441">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Padura: </w:t>
            </w:r>
            <w:r>
              <w:rPr>
                <w:rFonts w:ascii="Times New Roman" w:eastAsia="Times New Roman" w:hAnsi="Times New Roman" w:cs="Times New Roman"/>
                <w:i/>
                <w:sz w:val="24"/>
                <w:szCs w:val="24"/>
              </w:rPr>
              <w:t xml:space="preserve">Máscaras </w:t>
            </w:r>
          </w:p>
        </w:tc>
      </w:tr>
      <w:tr w:rsidR="004F1394" w14:paraId="4547D36D" w14:textId="77777777">
        <w:trPr>
          <w:trHeight w:val="300"/>
        </w:trPr>
        <w:tc>
          <w:tcPr>
            <w:tcW w:w="1134" w:type="dxa"/>
            <w:shd w:val="clear" w:color="auto" w:fill="auto"/>
          </w:tcPr>
          <w:p w14:paraId="3D0F9342" w14:textId="6C82E7CD" w:rsidR="004F1394" w:rsidRDefault="004F1394" w:rsidP="004F1394">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01-06</w:t>
            </w:r>
          </w:p>
        </w:tc>
        <w:tc>
          <w:tcPr>
            <w:tcW w:w="1276" w:type="dxa"/>
            <w:shd w:val="clear" w:color="auto" w:fill="auto"/>
          </w:tcPr>
          <w:p w14:paraId="19912531" w14:textId="6CB5CC93" w:rsidR="004F1394" w:rsidRDefault="004F1394" w:rsidP="004F1394">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229" w:type="dxa"/>
            <w:shd w:val="clear" w:color="auto" w:fill="auto"/>
          </w:tcPr>
          <w:p w14:paraId="704C96F3" w14:textId="6F86CCD8" w:rsidR="004F1394" w:rsidRDefault="004F1394" w:rsidP="004F1394">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Ampuero: </w:t>
            </w:r>
            <w:r>
              <w:rPr>
                <w:rFonts w:ascii="Times New Roman" w:eastAsia="Times New Roman" w:hAnsi="Times New Roman" w:cs="Times New Roman"/>
                <w:i/>
                <w:sz w:val="24"/>
                <w:szCs w:val="24"/>
              </w:rPr>
              <w:t xml:space="preserve">¿Quién mató a Cristián </w:t>
            </w:r>
            <w:proofErr w:type="spellStart"/>
            <w:r>
              <w:rPr>
                <w:rFonts w:ascii="Times New Roman" w:eastAsia="Times New Roman" w:hAnsi="Times New Roman" w:cs="Times New Roman"/>
                <w:i/>
                <w:sz w:val="24"/>
                <w:szCs w:val="24"/>
              </w:rPr>
              <w:t>Kustermann</w:t>
            </w:r>
            <w:proofErr w:type="spellEnd"/>
            <w:r>
              <w:rPr>
                <w:rFonts w:ascii="Times New Roman" w:eastAsia="Times New Roman" w:hAnsi="Times New Roman" w:cs="Times New Roman"/>
                <w:i/>
                <w:sz w:val="24"/>
                <w:szCs w:val="24"/>
              </w:rPr>
              <w:t>?</w:t>
            </w:r>
          </w:p>
        </w:tc>
      </w:tr>
      <w:tr w:rsidR="004F1394" w14:paraId="60B3D1DF" w14:textId="77777777">
        <w:trPr>
          <w:trHeight w:val="300"/>
        </w:trPr>
        <w:tc>
          <w:tcPr>
            <w:tcW w:w="1134" w:type="dxa"/>
            <w:shd w:val="clear" w:color="auto" w:fill="auto"/>
          </w:tcPr>
          <w:p w14:paraId="27F9160D" w14:textId="77777777" w:rsidR="004F1394" w:rsidRDefault="004F1394" w:rsidP="004F1394">
            <w:pPr>
              <w:ind w:right="200"/>
              <w:rPr>
                <w:rFonts w:ascii="Times New Roman" w:eastAsia="Times New Roman" w:hAnsi="Times New Roman" w:cs="Times New Roman"/>
                <w:sz w:val="24"/>
                <w:szCs w:val="24"/>
              </w:rPr>
            </w:pPr>
          </w:p>
          <w:p w14:paraId="19CFB356" w14:textId="1DFBEACB" w:rsidR="004F1394" w:rsidRDefault="004F1394" w:rsidP="004F1394">
            <w:pPr>
              <w:ind w:right="200"/>
              <w:rPr>
                <w:rFonts w:ascii="Times New Roman" w:eastAsia="Times New Roman" w:hAnsi="Times New Roman" w:cs="Times New Roman"/>
                <w:sz w:val="24"/>
                <w:szCs w:val="24"/>
                <w:highlight w:val="yellow"/>
              </w:rPr>
            </w:pPr>
            <w:r w:rsidRPr="004F1394">
              <w:rPr>
                <w:rFonts w:ascii="Times New Roman" w:eastAsia="Times New Roman" w:hAnsi="Times New Roman" w:cs="Times New Roman"/>
                <w:sz w:val="24"/>
                <w:szCs w:val="24"/>
              </w:rPr>
              <w:t>08-06</w:t>
            </w:r>
          </w:p>
        </w:tc>
        <w:tc>
          <w:tcPr>
            <w:tcW w:w="1276" w:type="dxa"/>
            <w:shd w:val="clear" w:color="auto" w:fill="auto"/>
          </w:tcPr>
          <w:p w14:paraId="501FB013" w14:textId="77777777" w:rsidR="004F1394" w:rsidRDefault="004F1394" w:rsidP="004F1394">
            <w:pPr>
              <w:ind w:right="200"/>
              <w:rPr>
                <w:rFonts w:ascii="Times New Roman" w:eastAsia="Times New Roman" w:hAnsi="Times New Roman" w:cs="Times New Roman"/>
                <w:sz w:val="24"/>
                <w:szCs w:val="24"/>
                <w:highlight w:val="yellow"/>
              </w:rPr>
            </w:pPr>
          </w:p>
        </w:tc>
        <w:tc>
          <w:tcPr>
            <w:tcW w:w="7229" w:type="dxa"/>
            <w:shd w:val="clear" w:color="auto" w:fill="auto"/>
          </w:tcPr>
          <w:p w14:paraId="6AB2ADD4" w14:textId="77777777" w:rsidR="004F1394" w:rsidRDefault="004F1394" w:rsidP="004F1394">
            <w:pPr>
              <w:ind w:right="200"/>
              <w:rPr>
                <w:rFonts w:ascii="Times New Roman" w:eastAsia="Times New Roman" w:hAnsi="Times New Roman" w:cs="Times New Roman"/>
                <w:sz w:val="24"/>
                <w:szCs w:val="24"/>
              </w:rPr>
            </w:pPr>
          </w:p>
          <w:p w14:paraId="63C3918E" w14:textId="77777777" w:rsidR="004F1394" w:rsidRDefault="004F1394" w:rsidP="004F1394">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Examen ( II Prueba Global (oral))</w:t>
            </w:r>
          </w:p>
        </w:tc>
      </w:tr>
      <w:tr w:rsidR="004F1394" w14:paraId="7C456CE1" w14:textId="77777777">
        <w:trPr>
          <w:trHeight w:val="300"/>
        </w:trPr>
        <w:tc>
          <w:tcPr>
            <w:tcW w:w="1134" w:type="dxa"/>
            <w:shd w:val="clear" w:color="auto" w:fill="auto"/>
          </w:tcPr>
          <w:p w14:paraId="0988517F" w14:textId="788913A5" w:rsidR="004F1394" w:rsidRDefault="004F1394" w:rsidP="004F1394">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15-06</w:t>
            </w:r>
          </w:p>
        </w:tc>
        <w:tc>
          <w:tcPr>
            <w:tcW w:w="1276" w:type="dxa"/>
            <w:shd w:val="clear" w:color="auto" w:fill="auto"/>
          </w:tcPr>
          <w:p w14:paraId="4DAB3520" w14:textId="77777777" w:rsidR="004F1394" w:rsidRDefault="004F1394" w:rsidP="004F1394">
            <w:pPr>
              <w:ind w:right="200"/>
              <w:rPr>
                <w:rFonts w:ascii="Times New Roman" w:eastAsia="Times New Roman" w:hAnsi="Times New Roman" w:cs="Times New Roman"/>
                <w:sz w:val="24"/>
                <w:szCs w:val="24"/>
                <w:highlight w:val="yellow"/>
              </w:rPr>
            </w:pPr>
          </w:p>
        </w:tc>
        <w:tc>
          <w:tcPr>
            <w:tcW w:w="7229" w:type="dxa"/>
            <w:shd w:val="clear" w:color="auto" w:fill="auto"/>
          </w:tcPr>
          <w:p w14:paraId="3C21EB1C" w14:textId="54169AC9" w:rsidR="004F1394" w:rsidRDefault="004F1394" w:rsidP="004F1394">
            <w:pPr>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Revisión semestral </w:t>
            </w:r>
          </w:p>
        </w:tc>
      </w:tr>
    </w:tbl>
    <w:p w14:paraId="6D873751" w14:textId="77777777" w:rsidR="00CD078D" w:rsidRDefault="00CD078D"/>
    <w:sectPr w:rsidR="00CD078D">
      <w:headerReference w:type="default" r:id="rId7"/>
      <w:pgSz w:w="12240" w:h="15840"/>
      <w:pgMar w:top="1702" w:right="1701" w:bottom="851"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0F337" w14:textId="77777777" w:rsidR="00D10E8F" w:rsidRDefault="00D10E8F">
      <w:r>
        <w:separator/>
      </w:r>
    </w:p>
  </w:endnote>
  <w:endnote w:type="continuationSeparator" w:id="0">
    <w:p w14:paraId="371CC1B3" w14:textId="77777777" w:rsidR="00D10E8F" w:rsidRDefault="00D1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75EB3" w14:textId="77777777" w:rsidR="00D10E8F" w:rsidRDefault="00D10E8F">
      <w:r>
        <w:separator/>
      </w:r>
    </w:p>
  </w:footnote>
  <w:footnote w:type="continuationSeparator" w:id="0">
    <w:p w14:paraId="03195907" w14:textId="77777777" w:rsidR="00D10E8F" w:rsidRDefault="00D10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DB7C7" w14:textId="77777777" w:rsidR="00CD078D" w:rsidRDefault="00465441">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14:anchorId="6BCB1AB6" wp14:editId="69CC98C6">
          <wp:simplePos x="0" y="0"/>
          <wp:positionH relativeFrom="column">
            <wp:posOffset>-574039</wp:posOffset>
          </wp:positionH>
          <wp:positionV relativeFrom="paragraph">
            <wp:posOffset>-225173</wp:posOffset>
          </wp:positionV>
          <wp:extent cx="1350335" cy="780104"/>
          <wp:effectExtent l="0" t="0" r="0" b="0"/>
          <wp:wrapNone/>
          <wp:docPr id="11" name="image1.png" descr="Nueva imagen"/>
          <wp:cNvGraphicFramePr/>
          <a:graphic xmlns:a="http://schemas.openxmlformats.org/drawingml/2006/main">
            <a:graphicData uri="http://schemas.openxmlformats.org/drawingml/2006/picture">
              <pic:pic xmlns:pic="http://schemas.openxmlformats.org/drawingml/2006/picture">
                <pic:nvPicPr>
                  <pic:cNvPr id="0" name="image1.png" descr="Nueva imagen"/>
                  <pic:cNvPicPr preferRelativeResize="0"/>
                </pic:nvPicPr>
                <pic:blipFill>
                  <a:blip r:embed="rId1"/>
                  <a:srcRect/>
                  <a:stretch>
                    <a:fillRect/>
                  </a:stretch>
                </pic:blipFill>
                <pic:spPr>
                  <a:xfrm>
                    <a:off x="0" y="0"/>
                    <a:ext cx="1350335" cy="780104"/>
                  </a:xfrm>
                  <a:prstGeom prst="rect">
                    <a:avLst/>
                  </a:prstGeom>
                  <a:ln/>
                </pic:spPr>
              </pic:pic>
            </a:graphicData>
          </a:graphic>
        </wp:anchor>
      </w:drawing>
    </w:r>
  </w:p>
  <w:p w14:paraId="0C300950" w14:textId="77777777" w:rsidR="00CD078D" w:rsidRDefault="00CD078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E65F0"/>
    <w:multiLevelType w:val="multilevel"/>
    <w:tmpl w:val="DC30CCA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78D"/>
    <w:rsid w:val="00045D4C"/>
    <w:rsid w:val="001C1A8D"/>
    <w:rsid w:val="00465441"/>
    <w:rsid w:val="004F1394"/>
    <w:rsid w:val="00542632"/>
    <w:rsid w:val="00656CF2"/>
    <w:rsid w:val="006C558A"/>
    <w:rsid w:val="006D616F"/>
    <w:rsid w:val="00702387"/>
    <w:rsid w:val="00A1061C"/>
    <w:rsid w:val="00B62A59"/>
    <w:rsid w:val="00B70E53"/>
    <w:rsid w:val="00CD078D"/>
    <w:rsid w:val="00D10E8F"/>
    <w:rsid w:val="00ED29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6B07"/>
  <w15:docId w15:val="{8E582E21-1C58-43EB-B3A4-EE705F48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paragraph" w:styleId="Prrafodelista">
    <w:name w:val="List Paragraph"/>
    <w:basedOn w:val="Normal"/>
    <w:uiPriority w:val="34"/>
    <w:qFormat/>
    <w:rsid w:val="00354BA7"/>
    <w:pPr>
      <w:spacing w:after="200" w:line="276" w:lineRule="auto"/>
      <w:ind w:left="720"/>
      <w:contextualSpacing/>
      <w:jc w:val="left"/>
    </w:pPr>
    <w:rPr>
      <w:rFonts w:cs="Times New Roman"/>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70" w:type="dxa"/>
        <w:right w:w="70" w:type="dxa"/>
      </w:tblCellMar>
    </w:tblPr>
  </w:style>
  <w:style w:type="table" w:customStyle="1" w:styleId="a0">
    <w:basedOn w:val="Tabla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6D61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6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1054</Words>
  <Characters>5801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Isabel Lemaitre Palma</dc:creator>
  <cp:lastModifiedBy>Felipe Flores</cp:lastModifiedBy>
  <cp:revision>8</cp:revision>
  <cp:lastPrinted>2020-04-06T15:41:00Z</cp:lastPrinted>
  <dcterms:created xsi:type="dcterms:W3CDTF">2019-07-09T12:57:00Z</dcterms:created>
  <dcterms:modified xsi:type="dcterms:W3CDTF">2021-01-05T18:49:00Z</dcterms:modified>
</cp:coreProperties>
</file>